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5BD5A4" w14:textId="77777777" w:rsidR="00760B9A" w:rsidRDefault="00435ED9" w:rsidP="00A47383">
      <w:pPr>
        <w:tabs>
          <w:tab w:val="left" w:pos="8931"/>
        </w:tabs>
        <w:spacing w:after="240"/>
        <w:rPr>
          <w:rFonts w:ascii="Arial" w:hAnsi="Arial" w:cs="Arial"/>
          <w:b/>
        </w:rPr>
      </w:pPr>
      <w:r>
        <w:rPr>
          <w:rFonts w:ascii="Arial" w:hAnsi="Arial" w:cs="Arial"/>
          <w:b/>
        </w:rPr>
        <w:t xml:space="preserve">UNA </w:t>
      </w:r>
      <w:r w:rsidR="00BA70CE">
        <w:rPr>
          <w:rFonts w:ascii="Arial" w:hAnsi="Arial" w:cs="Arial"/>
          <w:b/>
        </w:rPr>
        <w:t>CATALUNYA</w:t>
      </w:r>
      <w:r>
        <w:rPr>
          <w:rFonts w:ascii="Arial" w:hAnsi="Arial" w:cs="Arial"/>
          <w:b/>
        </w:rPr>
        <w:t xml:space="preserve"> INDEPENDENT</w:t>
      </w:r>
      <w:r w:rsidR="00BA70CE">
        <w:rPr>
          <w:rFonts w:ascii="Arial" w:hAnsi="Arial" w:cs="Arial"/>
          <w:b/>
        </w:rPr>
        <w:t xml:space="preserve"> </w:t>
      </w:r>
      <w:r w:rsidR="007C6873">
        <w:rPr>
          <w:rFonts w:ascii="Arial" w:hAnsi="Arial" w:cs="Arial"/>
          <w:b/>
        </w:rPr>
        <w:t>QUEDAR</w:t>
      </w:r>
      <w:r>
        <w:rPr>
          <w:rFonts w:ascii="Arial" w:hAnsi="Arial" w:cs="Arial"/>
          <w:b/>
        </w:rPr>
        <w:t xml:space="preserve">IA </w:t>
      </w:r>
      <w:r w:rsidR="007C6873">
        <w:rPr>
          <w:rFonts w:ascii="Arial" w:hAnsi="Arial" w:cs="Arial"/>
          <w:b/>
        </w:rPr>
        <w:t>FORA DE LA UNIÓ EUROPEA?</w:t>
      </w:r>
    </w:p>
    <w:p w14:paraId="1A1FD7C9" w14:textId="77777777" w:rsidR="003F1200" w:rsidRPr="00D64C38" w:rsidRDefault="003F1200" w:rsidP="003F1200">
      <w:pPr>
        <w:ind w:left="-68"/>
        <w:jc w:val="both"/>
        <w:rPr>
          <w:rFonts w:ascii="Arial" w:hAnsi="Arial" w:cs="Arial"/>
          <w:i/>
          <w:sz w:val="20"/>
          <w:szCs w:val="20"/>
        </w:rPr>
      </w:pPr>
      <w:r>
        <w:rPr>
          <w:rFonts w:ascii="Arial" w:hAnsi="Arial" w:cs="Arial"/>
          <w:b/>
        </w:rPr>
        <w:t xml:space="preserve">No es pot saber del cert </w:t>
      </w:r>
      <w:r w:rsidRPr="0076557F">
        <w:rPr>
          <w:rFonts w:ascii="Arial" w:hAnsi="Arial" w:cs="Arial"/>
          <w:b/>
          <w:i/>
        </w:rPr>
        <w:t>si quedaríem temporalment fora de la UE</w:t>
      </w:r>
      <w:r>
        <w:rPr>
          <w:rFonts w:ascii="Arial" w:hAnsi="Arial" w:cs="Arial"/>
          <w:b/>
        </w:rPr>
        <w:t xml:space="preserve">, perquè no hi ha cap precedent jurídic. Ara bé, Catalunya podria participar en els altres organismes internacional d’àmbit europeu, els quals li garantirien la lliure circulació de bens i mercaderies per tota Europa, Catalunya podria usar l’euro i els seus ciutadans moure’s per Europa. </w:t>
      </w:r>
    </w:p>
    <w:p w14:paraId="52A60060" w14:textId="77777777" w:rsidR="000C67A4" w:rsidRPr="003F1200" w:rsidRDefault="00EE2682" w:rsidP="003F1200">
      <w:pPr>
        <w:pStyle w:val="Prrafodelista"/>
        <w:numPr>
          <w:ilvl w:val="0"/>
          <w:numId w:val="1"/>
        </w:numPr>
        <w:spacing w:before="120" w:after="120"/>
        <w:ind w:left="284" w:hanging="284"/>
        <w:contextualSpacing w:val="0"/>
        <w:jc w:val="both"/>
        <w:rPr>
          <w:rFonts w:ascii="Arial" w:hAnsi="Arial" w:cs="Arial"/>
          <w:sz w:val="20"/>
          <w:szCs w:val="20"/>
        </w:rPr>
      </w:pPr>
      <w:r w:rsidRPr="003F1200">
        <w:rPr>
          <w:rFonts w:ascii="Arial" w:hAnsi="Arial" w:cs="Arial"/>
          <w:sz w:val="20"/>
          <w:szCs w:val="20"/>
        </w:rPr>
        <w:t xml:space="preserve">Una de les amenaces </w:t>
      </w:r>
      <w:r w:rsidR="0019027B" w:rsidRPr="003F1200">
        <w:rPr>
          <w:rFonts w:ascii="Arial" w:hAnsi="Arial" w:cs="Arial"/>
          <w:sz w:val="20"/>
          <w:szCs w:val="20"/>
        </w:rPr>
        <w:t xml:space="preserve">de </w:t>
      </w:r>
      <w:r w:rsidRPr="003F1200">
        <w:rPr>
          <w:rFonts w:ascii="Arial" w:hAnsi="Arial" w:cs="Arial"/>
          <w:sz w:val="20"/>
          <w:szCs w:val="20"/>
        </w:rPr>
        <w:t>l’estat espanyol per obstaculitzar el procés sob</w:t>
      </w:r>
      <w:r w:rsidR="00A45B60" w:rsidRPr="003F1200">
        <w:rPr>
          <w:rFonts w:ascii="Arial" w:hAnsi="Arial" w:cs="Arial"/>
          <w:sz w:val="20"/>
          <w:szCs w:val="20"/>
        </w:rPr>
        <w:t>i</w:t>
      </w:r>
      <w:r w:rsidRPr="003F1200">
        <w:rPr>
          <w:rFonts w:ascii="Arial" w:hAnsi="Arial" w:cs="Arial"/>
          <w:sz w:val="20"/>
          <w:szCs w:val="20"/>
        </w:rPr>
        <w:t xml:space="preserve">ranista català </w:t>
      </w:r>
      <w:r w:rsidR="0019027B" w:rsidRPr="003F1200">
        <w:rPr>
          <w:rFonts w:ascii="Arial" w:hAnsi="Arial" w:cs="Arial"/>
          <w:sz w:val="20"/>
          <w:szCs w:val="20"/>
        </w:rPr>
        <w:t xml:space="preserve">consisteix en </w:t>
      </w:r>
      <w:r w:rsidR="000C67A4" w:rsidRPr="003F1200">
        <w:rPr>
          <w:rFonts w:ascii="Arial" w:hAnsi="Arial" w:cs="Arial"/>
          <w:sz w:val="20"/>
          <w:szCs w:val="20"/>
        </w:rPr>
        <w:t xml:space="preserve">advertir que </w:t>
      </w:r>
      <w:r w:rsidR="00435ED9" w:rsidRPr="003F1200">
        <w:rPr>
          <w:rFonts w:ascii="Arial" w:hAnsi="Arial" w:cs="Arial"/>
          <w:sz w:val="20"/>
          <w:szCs w:val="20"/>
        </w:rPr>
        <w:t xml:space="preserve">en esdevenir </w:t>
      </w:r>
      <w:r w:rsidR="004D6A4E" w:rsidRPr="003F1200">
        <w:rPr>
          <w:rFonts w:ascii="Arial" w:hAnsi="Arial" w:cs="Arial"/>
          <w:sz w:val="20"/>
          <w:szCs w:val="20"/>
        </w:rPr>
        <w:t xml:space="preserve">un estat </w:t>
      </w:r>
      <w:r w:rsidR="00435ED9" w:rsidRPr="003F1200">
        <w:rPr>
          <w:rFonts w:ascii="Arial" w:hAnsi="Arial" w:cs="Arial"/>
          <w:sz w:val="20"/>
          <w:szCs w:val="20"/>
        </w:rPr>
        <w:t xml:space="preserve">independent </w:t>
      </w:r>
      <w:r w:rsidR="0019027B" w:rsidRPr="003F1200">
        <w:rPr>
          <w:rFonts w:ascii="Arial" w:hAnsi="Arial" w:cs="Arial"/>
          <w:sz w:val="20"/>
          <w:szCs w:val="20"/>
        </w:rPr>
        <w:t xml:space="preserve">Catalunya </w:t>
      </w:r>
      <w:r w:rsidR="00435ED9" w:rsidRPr="003F1200">
        <w:rPr>
          <w:rFonts w:ascii="Arial" w:hAnsi="Arial" w:cs="Arial"/>
          <w:sz w:val="20"/>
          <w:szCs w:val="20"/>
        </w:rPr>
        <w:t>quedar</w:t>
      </w:r>
      <w:r w:rsidR="00755C0B" w:rsidRPr="003F1200">
        <w:rPr>
          <w:rFonts w:ascii="Arial" w:hAnsi="Arial" w:cs="Arial"/>
          <w:sz w:val="20"/>
          <w:szCs w:val="20"/>
        </w:rPr>
        <w:t>ia</w:t>
      </w:r>
      <w:r w:rsidR="00435ED9" w:rsidRPr="003F1200">
        <w:rPr>
          <w:rFonts w:ascii="Arial" w:hAnsi="Arial" w:cs="Arial"/>
          <w:sz w:val="20"/>
          <w:szCs w:val="20"/>
        </w:rPr>
        <w:t xml:space="preserve"> </w:t>
      </w:r>
      <w:r w:rsidR="004D6A4E" w:rsidRPr="003F1200">
        <w:rPr>
          <w:rFonts w:ascii="Arial" w:hAnsi="Arial" w:cs="Arial"/>
          <w:sz w:val="20"/>
          <w:szCs w:val="20"/>
        </w:rPr>
        <w:t>excl</w:t>
      </w:r>
      <w:r w:rsidR="0019027B" w:rsidRPr="003F1200">
        <w:rPr>
          <w:rFonts w:ascii="Arial" w:hAnsi="Arial" w:cs="Arial"/>
          <w:sz w:val="20"/>
          <w:szCs w:val="20"/>
        </w:rPr>
        <w:t>osa</w:t>
      </w:r>
      <w:r w:rsidR="00435ED9" w:rsidRPr="003F1200">
        <w:rPr>
          <w:rFonts w:ascii="Arial" w:hAnsi="Arial" w:cs="Arial"/>
          <w:sz w:val="20"/>
          <w:szCs w:val="20"/>
        </w:rPr>
        <w:t xml:space="preserve"> de la Unió Europea</w:t>
      </w:r>
      <w:r w:rsidR="0076557F" w:rsidRPr="003F1200">
        <w:rPr>
          <w:rFonts w:ascii="Arial" w:hAnsi="Arial" w:cs="Arial"/>
          <w:sz w:val="20"/>
          <w:szCs w:val="20"/>
        </w:rPr>
        <w:t xml:space="preserve"> (UE)</w:t>
      </w:r>
      <w:r w:rsidR="00435ED9" w:rsidRPr="003F1200">
        <w:rPr>
          <w:rFonts w:ascii="Arial" w:hAnsi="Arial" w:cs="Arial"/>
          <w:sz w:val="20"/>
          <w:szCs w:val="20"/>
        </w:rPr>
        <w:t>, que n’haur</w:t>
      </w:r>
      <w:r w:rsidR="00755C0B" w:rsidRPr="003F1200">
        <w:rPr>
          <w:rFonts w:ascii="Arial" w:hAnsi="Arial" w:cs="Arial"/>
          <w:sz w:val="20"/>
          <w:szCs w:val="20"/>
        </w:rPr>
        <w:t>ia</w:t>
      </w:r>
      <w:r w:rsidR="00435ED9" w:rsidRPr="003F1200">
        <w:rPr>
          <w:rFonts w:ascii="Arial" w:hAnsi="Arial" w:cs="Arial"/>
          <w:sz w:val="20"/>
          <w:szCs w:val="20"/>
        </w:rPr>
        <w:t xml:space="preserve"> de demanar l’accés i que</w:t>
      </w:r>
      <w:r w:rsidR="0019027B" w:rsidRPr="003F1200">
        <w:rPr>
          <w:rFonts w:ascii="Arial" w:hAnsi="Arial" w:cs="Arial"/>
          <w:sz w:val="20"/>
          <w:szCs w:val="20"/>
        </w:rPr>
        <w:t>,</w:t>
      </w:r>
      <w:r w:rsidR="00435ED9" w:rsidRPr="003F1200">
        <w:rPr>
          <w:rFonts w:ascii="Arial" w:hAnsi="Arial" w:cs="Arial"/>
          <w:sz w:val="20"/>
          <w:szCs w:val="20"/>
        </w:rPr>
        <w:t xml:space="preserve"> en exercir el dret de vet, l’estat espanyol n’impedir</w:t>
      </w:r>
      <w:r w:rsidR="00755C0B" w:rsidRPr="003F1200">
        <w:rPr>
          <w:rFonts w:ascii="Arial" w:hAnsi="Arial" w:cs="Arial"/>
          <w:sz w:val="20"/>
          <w:szCs w:val="20"/>
        </w:rPr>
        <w:t>ia</w:t>
      </w:r>
      <w:r w:rsidR="00435ED9" w:rsidRPr="003F1200">
        <w:rPr>
          <w:rFonts w:ascii="Arial" w:hAnsi="Arial" w:cs="Arial"/>
          <w:sz w:val="20"/>
          <w:szCs w:val="20"/>
        </w:rPr>
        <w:t xml:space="preserve"> l’ingr</w:t>
      </w:r>
      <w:r w:rsidR="00DB00F5" w:rsidRPr="003F1200">
        <w:rPr>
          <w:rFonts w:ascii="Arial" w:hAnsi="Arial" w:cs="Arial"/>
          <w:sz w:val="20"/>
          <w:szCs w:val="20"/>
        </w:rPr>
        <w:t>é</w:t>
      </w:r>
      <w:r w:rsidR="00435ED9" w:rsidRPr="003F1200">
        <w:rPr>
          <w:rFonts w:ascii="Arial" w:hAnsi="Arial" w:cs="Arial"/>
          <w:sz w:val="20"/>
          <w:szCs w:val="20"/>
        </w:rPr>
        <w:t xml:space="preserve">s. </w:t>
      </w:r>
      <w:r w:rsidR="0076557F" w:rsidRPr="003F1200">
        <w:rPr>
          <w:rFonts w:ascii="Arial" w:hAnsi="Arial" w:cs="Arial"/>
          <w:sz w:val="20"/>
          <w:szCs w:val="20"/>
        </w:rPr>
        <w:t>Diuen que e</w:t>
      </w:r>
      <w:r w:rsidR="0019027B" w:rsidRPr="003F1200">
        <w:rPr>
          <w:rFonts w:ascii="Arial" w:hAnsi="Arial" w:cs="Arial"/>
          <w:sz w:val="20"/>
          <w:szCs w:val="20"/>
        </w:rPr>
        <w:t xml:space="preserve">n quedar </w:t>
      </w:r>
      <w:r w:rsidR="00435ED9" w:rsidRPr="003F1200">
        <w:rPr>
          <w:rFonts w:ascii="Arial" w:hAnsi="Arial" w:cs="Arial"/>
          <w:sz w:val="20"/>
          <w:szCs w:val="20"/>
        </w:rPr>
        <w:t>fora de la UE</w:t>
      </w:r>
      <w:r w:rsidR="0019027B" w:rsidRPr="003F1200">
        <w:rPr>
          <w:rFonts w:ascii="Arial" w:hAnsi="Arial" w:cs="Arial"/>
          <w:sz w:val="20"/>
          <w:szCs w:val="20"/>
        </w:rPr>
        <w:t xml:space="preserve">, Catalunya </w:t>
      </w:r>
      <w:r w:rsidR="00435ED9" w:rsidRPr="003F1200">
        <w:rPr>
          <w:rFonts w:ascii="Arial" w:hAnsi="Arial" w:cs="Arial"/>
          <w:sz w:val="20"/>
          <w:szCs w:val="20"/>
        </w:rPr>
        <w:t>quedar</w:t>
      </w:r>
      <w:r w:rsidR="0019027B" w:rsidRPr="003F1200">
        <w:rPr>
          <w:rFonts w:ascii="Arial" w:hAnsi="Arial" w:cs="Arial"/>
          <w:sz w:val="20"/>
          <w:szCs w:val="20"/>
        </w:rPr>
        <w:t>ia</w:t>
      </w:r>
      <w:r w:rsidR="00435ED9" w:rsidRPr="003F1200">
        <w:rPr>
          <w:rFonts w:ascii="Arial" w:hAnsi="Arial" w:cs="Arial"/>
          <w:sz w:val="20"/>
          <w:szCs w:val="20"/>
        </w:rPr>
        <w:t xml:space="preserve"> </w:t>
      </w:r>
      <w:r w:rsidR="004D6A4E" w:rsidRPr="003F1200">
        <w:rPr>
          <w:rFonts w:ascii="Arial" w:hAnsi="Arial" w:cs="Arial"/>
          <w:sz w:val="20"/>
          <w:szCs w:val="20"/>
        </w:rPr>
        <w:t xml:space="preserve">també </w:t>
      </w:r>
      <w:r w:rsidR="00435ED9" w:rsidRPr="003F1200">
        <w:rPr>
          <w:rFonts w:ascii="Arial" w:hAnsi="Arial" w:cs="Arial"/>
          <w:sz w:val="20"/>
          <w:szCs w:val="20"/>
        </w:rPr>
        <w:t xml:space="preserve">fora dels circuits comercials europeus, </w:t>
      </w:r>
      <w:r w:rsidR="004D6A4E" w:rsidRPr="003F1200">
        <w:rPr>
          <w:rFonts w:ascii="Arial" w:hAnsi="Arial" w:cs="Arial"/>
          <w:sz w:val="20"/>
          <w:szCs w:val="20"/>
        </w:rPr>
        <w:t>deixar</w:t>
      </w:r>
      <w:r w:rsidR="0019027B" w:rsidRPr="003F1200">
        <w:rPr>
          <w:rFonts w:ascii="Arial" w:hAnsi="Arial" w:cs="Arial"/>
          <w:sz w:val="20"/>
          <w:szCs w:val="20"/>
        </w:rPr>
        <w:t>ia</w:t>
      </w:r>
      <w:r w:rsidR="004D6A4E" w:rsidRPr="003F1200">
        <w:rPr>
          <w:rFonts w:ascii="Arial" w:hAnsi="Arial" w:cs="Arial"/>
          <w:sz w:val="20"/>
          <w:szCs w:val="20"/>
        </w:rPr>
        <w:t xml:space="preserve"> d’usar </w:t>
      </w:r>
      <w:r w:rsidR="00435ED9" w:rsidRPr="003F1200">
        <w:rPr>
          <w:rFonts w:ascii="Arial" w:hAnsi="Arial" w:cs="Arial"/>
          <w:sz w:val="20"/>
          <w:szCs w:val="20"/>
        </w:rPr>
        <w:t>l’euro i l</w:t>
      </w:r>
      <w:r w:rsidR="0019027B" w:rsidRPr="003F1200">
        <w:rPr>
          <w:rFonts w:ascii="Arial" w:hAnsi="Arial" w:cs="Arial"/>
          <w:sz w:val="20"/>
          <w:szCs w:val="20"/>
        </w:rPr>
        <w:t xml:space="preserve">’economia catalana </w:t>
      </w:r>
      <w:r w:rsidR="00435ED9" w:rsidRPr="003F1200">
        <w:rPr>
          <w:rFonts w:ascii="Arial" w:hAnsi="Arial" w:cs="Arial"/>
          <w:sz w:val="20"/>
          <w:szCs w:val="20"/>
        </w:rPr>
        <w:t>s’empobrir</w:t>
      </w:r>
      <w:r w:rsidR="0019027B" w:rsidRPr="003F1200">
        <w:rPr>
          <w:rFonts w:ascii="Arial" w:hAnsi="Arial" w:cs="Arial"/>
          <w:sz w:val="20"/>
          <w:szCs w:val="20"/>
        </w:rPr>
        <w:t>ia</w:t>
      </w:r>
      <w:r w:rsidR="00435ED9" w:rsidRPr="003F1200">
        <w:rPr>
          <w:rFonts w:ascii="Arial" w:hAnsi="Arial" w:cs="Arial"/>
          <w:sz w:val="20"/>
          <w:szCs w:val="20"/>
        </w:rPr>
        <w:t xml:space="preserve">. </w:t>
      </w:r>
    </w:p>
    <w:p w14:paraId="45695238" w14:textId="77777777" w:rsidR="00326899" w:rsidRPr="003F1200" w:rsidRDefault="004673AB" w:rsidP="00E8229C">
      <w:pPr>
        <w:pStyle w:val="Prrafodelista"/>
        <w:numPr>
          <w:ilvl w:val="0"/>
          <w:numId w:val="1"/>
        </w:numPr>
        <w:spacing w:after="120"/>
        <w:ind w:left="284" w:hanging="284"/>
        <w:contextualSpacing w:val="0"/>
        <w:jc w:val="both"/>
        <w:rPr>
          <w:rFonts w:ascii="Arial" w:hAnsi="Arial" w:cs="Arial"/>
          <w:sz w:val="20"/>
          <w:szCs w:val="20"/>
        </w:rPr>
      </w:pPr>
      <w:r w:rsidRPr="003F1200">
        <w:rPr>
          <w:rFonts w:ascii="Arial" w:hAnsi="Arial" w:cs="Arial"/>
          <w:sz w:val="20"/>
          <w:szCs w:val="20"/>
        </w:rPr>
        <w:t xml:space="preserve">La UE no té jurisprudència sobre </w:t>
      </w:r>
      <w:r w:rsidR="0019027B" w:rsidRPr="003F1200">
        <w:rPr>
          <w:rFonts w:ascii="Arial" w:hAnsi="Arial" w:cs="Arial"/>
          <w:sz w:val="20"/>
          <w:szCs w:val="20"/>
        </w:rPr>
        <w:t>l’</w:t>
      </w:r>
      <w:r w:rsidRPr="003F1200">
        <w:rPr>
          <w:rFonts w:ascii="Arial" w:hAnsi="Arial" w:cs="Arial"/>
          <w:sz w:val="20"/>
          <w:szCs w:val="20"/>
        </w:rPr>
        <w:t xml:space="preserve">estatus </w:t>
      </w:r>
      <w:r w:rsidR="0019027B" w:rsidRPr="003F1200">
        <w:rPr>
          <w:rFonts w:ascii="Arial" w:hAnsi="Arial" w:cs="Arial"/>
          <w:sz w:val="20"/>
          <w:szCs w:val="20"/>
        </w:rPr>
        <w:t xml:space="preserve">que </w:t>
      </w:r>
      <w:r w:rsidRPr="003F1200">
        <w:rPr>
          <w:rFonts w:ascii="Arial" w:hAnsi="Arial" w:cs="Arial"/>
          <w:sz w:val="20"/>
          <w:szCs w:val="20"/>
        </w:rPr>
        <w:t xml:space="preserve">adquireixen </w:t>
      </w:r>
      <w:r w:rsidR="00326899" w:rsidRPr="003F1200">
        <w:rPr>
          <w:rFonts w:ascii="Arial" w:hAnsi="Arial" w:cs="Arial"/>
          <w:sz w:val="20"/>
          <w:szCs w:val="20"/>
        </w:rPr>
        <w:t xml:space="preserve">els </w:t>
      </w:r>
      <w:r w:rsidRPr="003F1200">
        <w:rPr>
          <w:rFonts w:ascii="Arial" w:hAnsi="Arial" w:cs="Arial"/>
          <w:sz w:val="20"/>
          <w:szCs w:val="20"/>
        </w:rPr>
        <w:t xml:space="preserve">nous estats </w:t>
      </w:r>
      <w:r w:rsidR="00326899" w:rsidRPr="003F1200">
        <w:rPr>
          <w:rFonts w:ascii="Arial" w:hAnsi="Arial" w:cs="Arial"/>
          <w:sz w:val="20"/>
          <w:szCs w:val="20"/>
        </w:rPr>
        <w:t xml:space="preserve">creats de la segregació </w:t>
      </w:r>
      <w:r w:rsidRPr="003F1200">
        <w:rPr>
          <w:rFonts w:ascii="Arial" w:hAnsi="Arial" w:cs="Arial"/>
          <w:sz w:val="20"/>
          <w:szCs w:val="20"/>
        </w:rPr>
        <w:t>d’estats que pertanyen a la UE, per</w:t>
      </w:r>
      <w:r w:rsidR="00326899" w:rsidRPr="003F1200">
        <w:rPr>
          <w:rFonts w:ascii="Arial" w:hAnsi="Arial" w:cs="Arial"/>
          <w:sz w:val="20"/>
          <w:szCs w:val="20"/>
        </w:rPr>
        <w:t xml:space="preserve">què encara </w:t>
      </w:r>
      <w:r w:rsidRPr="003F1200">
        <w:rPr>
          <w:rFonts w:ascii="Arial" w:hAnsi="Arial" w:cs="Arial"/>
          <w:sz w:val="20"/>
          <w:szCs w:val="20"/>
        </w:rPr>
        <w:t xml:space="preserve">no s’ha produït </w:t>
      </w:r>
      <w:r w:rsidR="0019027B" w:rsidRPr="003F1200">
        <w:rPr>
          <w:rFonts w:ascii="Arial" w:hAnsi="Arial" w:cs="Arial"/>
          <w:sz w:val="20"/>
          <w:szCs w:val="20"/>
        </w:rPr>
        <w:t>mai</w:t>
      </w:r>
      <w:r w:rsidR="00326899" w:rsidRPr="003F1200">
        <w:rPr>
          <w:rFonts w:ascii="Arial" w:hAnsi="Arial" w:cs="Arial"/>
          <w:sz w:val="20"/>
          <w:szCs w:val="20"/>
        </w:rPr>
        <w:t xml:space="preserve"> (l</w:t>
      </w:r>
      <w:r w:rsidR="0076557F" w:rsidRPr="003F1200">
        <w:rPr>
          <w:rFonts w:ascii="Arial" w:hAnsi="Arial" w:cs="Arial"/>
          <w:sz w:val="20"/>
          <w:szCs w:val="20"/>
        </w:rPr>
        <w:t xml:space="preserve">a </w:t>
      </w:r>
      <w:r w:rsidRPr="003F1200">
        <w:rPr>
          <w:rFonts w:ascii="Arial" w:hAnsi="Arial" w:cs="Arial"/>
          <w:sz w:val="20"/>
          <w:szCs w:val="20"/>
        </w:rPr>
        <w:t xml:space="preserve">independència de Catalunya i Escòcia </w:t>
      </w:r>
      <w:r w:rsidR="00326899" w:rsidRPr="003F1200">
        <w:rPr>
          <w:rFonts w:ascii="Arial" w:hAnsi="Arial" w:cs="Arial"/>
          <w:sz w:val="20"/>
          <w:szCs w:val="20"/>
        </w:rPr>
        <w:t xml:space="preserve">serà la primera vegada). Els òrgans de la UE han evitat pronunciar-se, a l’espera que el fet es produeixi. </w:t>
      </w:r>
      <w:r w:rsidR="0035128B" w:rsidRPr="003F1200">
        <w:rPr>
          <w:rFonts w:ascii="Arial" w:hAnsi="Arial" w:cs="Arial"/>
          <w:sz w:val="20"/>
          <w:szCs w:val="20"/>
        </w:rPr>
        <w:t>T</w:t>
      </w:r>
      <w:r w:rsidR="00326899" w:rsidRPr="003F1200">
        <w:rPr>
          <w:rFonts w:ascii="Arial" w:hAnsi="Arial" w:cs="Arial"/>
          <w:sz w:val="20"/>
          <w:szCs w:val="20"/>
        </w:rPr>
        <w:t xml:space="preserve">ampoc s’ha pronunciat cap estat membre (excepte l’estat espanyol, és clar!). Les declaracions d’alguns càrrecs de la UE, com és el cas del Sr. Durao Barroso, només es poden prendre com opinions individuals. No </w:t>
      </w:r>
      <w:r w:rsidR="0019027B" w:rsidRPr="003F1200">
        <w:rPr>
          <w:rFonts w:ascii="Arial" w:hAnsi="Arial" w:cs="Arial"/>
          <w:sz w:val="20"/>
          <w:szCs w:val="20"/>
        </w:rPr>
        <w:t>és una certesa</w:t>
      </w:r>
      <w:r w:rsidR="00326899" w:rsidRPr="003F1200">
        <w:rPr>
          <w:rFonts w:ascii="Arial" w:hAnsi="Arial" w:cs="Arial"/>
          <w:sz w:val="20"/>
          <w:szCs w:val="20"/>
        </w:rPr>
        <w:t xml:space="preserve">, doncs, que l’Estat Català quedés exclòs automàticament de la UE, </w:t>
      </w:r>
      <w:r w:rsidR="0019027B" w:rsidRPr="003F1200">
        <w:rPr>
          <w:rFonts w:ascii="Arial" w:hAnsi="Arial" w:cs="Arial"/>
          <w:sz w:val="20"/>
          <w:szCs w:val="20"/>
        </w:rPr>
        <w:t xml:space="preserve">ni </w:t>
      </w:r>
      <w:r w:rsidR="00326899" w:rsidRPr="003F1200">
        <w:rPr>
          <w:rFonts w:ascii="Arial" w:hAnsi="Arial" w:cs="Arial"/>
          <w:sz w:val="20"/>
          <w:szCs w:val="20"/>
        </w:rPr>
        <w:t xml:space="preserve">que </w:t>
      </w:r>
      <w:r w:rsidR="0019027B" w:rsidRPr="003F1200">
        <w:rPr>
          <w:rFonts w:ascii="Arial" w:hAnsi="Arial" w:cs="Arial"/>
          <w:sz w:val="20"/>
          <w:szCs w:val="20"/>
        </w:rPr>
        <w:t>n’</w:t>
      </w:r>
      <w:r w:rsidR="00326899" w:rsidRPr="003F1200">
        <w:rPr>
          <w:rFonts w:ascii="Arial" w:hAnsi="Arial" w:cs="Arial"/>
          <w:sz w:val="20"/>
          <w:szCs w:val="20"/>
        </w:rPr>
        <w:t>hagués demanar l’ingrés i posar-se a la cua dels països que actualment negoci</w:t>
      </w:r>
      <w:r w:rsidR="0019027B" w:rsidRPr="003F1200">
        <w:rPr>
          <w:rFonts w:ascii="Arial" w:hAnsi="Arial" w:cs="Arial"/>
          <w:sz w:val="20"/>
          <w:szCs w:val="20"/>
        </w:rPr>
        <w:t>en</w:t>
      </w:r>
      <w:r w:rsidR="00326899" w:rsidRPr="003F1200">
        <w:rPr>
          <w:rFonts w:ascii="Arial" w:hAnsi="Arial" w:cs="Arial"/>
          <w:sz w:val="20"/>
          <w:szCs w:val="20"/>
        </w:rPr>
        <w:t xml:space="preserve"> l’adhesió.</w:t>
      </w:r>
    </w:p>
    <w:p w14:paraId="74840508" w14:textId="77777777" w:rsidR="00DB00F5" w:rsidRPr="003F1200" w:rsidRDefault="00435ED9" w:rsidP="00E8229C">
      <w:pPr>
        <w:pStyle w:val="Prrafodelista"/>
        <w:numPr>
          <w:ilvl w:val="0"/>
          <w:numId w:val="1"/>
        </w:numPr>
        <w:spacing w:after="120"/>
        <w:ind w:left="284" w:hanging="284"/>
        <w:contextualSpacing w:val="0"/>
        <w:jc w:val="both"/>
        <w:rPr>
          <w:rFonts w:ascii="Arial" w:hAnsi="Arial" w:cs="Arial"/>
          <w:sz w:val="20"/>
          <w:szCs w:val="20"/>
        </w:rPr>
      </w:pPr>
      <w:r w:rsidRPr="003F1200">
        <w:rPr>
          <w:rFonts w:ascii="Arial" w:hAnsi="Arial" w:cs="Arial"/>
          <w:sz w:val="20"/>
          <w:szCs w:val="20"/>
        </w:rPr>
        <w:t xml:space="preserve">És cert que </w:t>
      </w:r>
      <w:r w:rsidR="00DB00F5" w:rsidRPr="003F1200">
        <w:rPr>
          <w:rFonts w:ascii="Arial" w:hAnsi="Arial" w:cs="Arial"/>
          <w:sz w:val="20"/>
          <w:szCs w:val="20"/>
        </w:rPr>
        <w:t>l’ingrés a la UE es fa per un acord unànime de tots els estats membres i que l’estat espanyol podria bloquejar un eventual ingrés de Catalunya, però:</w:t>
      </w:r>
    </w:p>
    <w:p w14:paraId="07C20A2E" w14:textId="77777777" w:rsidR="00326899" w:rsidRPr="003F1200" w:rsidRDefault="0035128B" w:rsidP="00E8229C">
      <w:pPr>
        <w:pStyle w:val="Prrafodelista"/>
        <w:numPr>
          <w:ilvl w:val="0"/>
          <w:numId w:val="6"/>
        </w:numPr>
        <w:spacing w:after="120"/>
        <w:ind w:left="567" w:hanging="283"/>
        <w:contextualSpacing w:val="0"/>
        <w:jc w:val="both"/>
        <w:rPr>
          <w:rFonts w:ascii="Arial" w:hAnsi="Arial" w:cs="Arial"/>
          <w:sz w:val="20"/>
          <w:szCs w:val="20"/>
        </w:rPr>
      </w:pPr>
      <w:r w:rsidRPr="003F1200">
        <w:rPr>
          <w:rFonts w:ascii="Arial" w:hAnsi="Arial" w:cs="Arial"/>
          <w:sz w:val="20"/>
          <w:szCs w:val="20"/>
        </w:rPr>
        <w:t>La UE té mecanismes, establerts en el Tractat de Lisboa, per evitar que el vet d’algun estat membre bloquegi negociacions amb països amb els quals pot tenir interès. Recentment, davant la negativa de l’estat espanyol a reconèixer l’Estat de Kosovo, la UE ha usat aquest mecanisme per establir relacions directes des de la pròpia UE, s</w:t>
      </w:r>
      <w:r w:rsidR="003F1200">
        <w:rPr>
          <w:rFonts w:ascii="Arial" w:hAnsi="Arial" w:cs="Arial"/>
          <w:sz w:val="20"/>
          <w:szCs w:val="20"/>
        </w:rPr>
        <w:t>ense passar pels estats.</w:t>
      </w:r>
    </w:p>
    <w:p w14:paraId="3A0D4D5E" w14:textId="77777777" w:rsidR="00C108C2" w:rsidRPr="003F1200" w:rsidRDefault="00C108C2" w:rsidP="00E8229C">
      <w:pPr>
        <w:pStyle w:val="Prrafodelista"/>
        <w:numPr>
          <w:ilvl w:val="0"/>
          <w:numId w:val="6"/>
        </w:numPr>
        <w:spacing w:after="120"/>
        <w:ind w:left="567" w:hanging="283"/>
        <w:contextualSpacing w:val="0"/>
        <w:jc w:val="both"/>
        <w:rPr>
          <w:rFonts w:ascii="Arial" w:hAnsi="Arial" w:cs="Arial"/>
          <w:sz w:val="20"/>
          <w:szCs w:val="20"/>
        </w:rPr>
      </w:pPr>
      <w:r w:rsidRPr="003F1200">
        <w:rPr>
          <w:rFonts w:ascii="Arial" w:hAnsi="Arial" w:cs="Arial"/>
          <w:sz w:val="20"/>
          <w:szCs w:val="20"/>
        </w:rPr>
        <w:t>La UE ha proporcionat solucions quan s’han presentat problemes amb l’adhesió de nous estat</w:t>
      </w:r>
      <w:r w:rsidR="0019027B" w:rsidRPr="003F1200">
        <w:rPr>
          <w:rFonts w:ascii="Arial" w:hAnsi="Arial" w:cs="Arial"/>
          <w:sz w:val="20"/>
          <w:szCs w:val="20"/>
        </w:rPr>
        <w:t>s</w:t>
      </w:r>
      <w:r w:rsidRPr="003F1200">
        <w:rPr>
          <w:rFonts w:ascii="Arial" w:hAnsi="Arial" w:cs="Arial"/>
          <w:sz w:val="20"/>
          <w:szCs w:val="20"/>
        </w:rPr>
        <w:t>. Per exemple, si bé tota la illa de Xipre és membre de la UE, la jurisdicció d’aquesta només abasta la</w:t>
      </w:r>
      <w:r w:rsidR="00E8229C" w:rsidRPr="003F1200">
        <w:rPr>
          <w:rFonts w:ascii="Arial" w:hAnsi="Arial" w:cs="Arial"/>
          <w:sz w:val="20"/>
          <w:szCs w:val="20"/>
        </w:rPr>
        <w:t xml:space="preserve"> part </w:t>
      </w:r>
      <w:proofErr w:type="spellStart"/>
      <w:r w:rsidR="00E8229C" w:rsidRPr="003F1200">
        <w:rPr>
          <w:rFonts w:ascii="Arial" w:hAnsi="Arial" w:cs="Arial"/>
          <w:sz w:val="20"/>
          <w:szCs w:val="20"/>
        </w:rPr>
        <w:t>grecoxipriota</w:t>
      </w:r>
      <w:proofErr w:type="spellEnd"/>
      <w:r w:rsidR="00E8229C" w:rsidRPr="003F1200">
        <w:rPr>
          <w:rFonts w:ascii="Arial" w:hAnsi="Arial" w:cs="Arial"/>
          <w:sz w:val="20"/>
          <w:szCs w:val="20"/>
        </w:rPr>
        <w:t xml:space="preserve"> de la illa H</w:t>
      </w:r>
      <w:r w:rsidRPr="003F1200">
        <w:rPr>
          <w:rFonts w:ascii="Arial" w:hAnsi="Arial" w:cs="Arial"/>
          <w:sz w:val="20"/>
          <w:szCs w:val="20"/>
        </w:rPr>
        <w:t>ipotèticament amb Catalunya podria donar-se el cas a l’inrevés</w:t>
      </w:r>
      <w:r w:rsidR="00E8229C" w:rsidRPr="003F1200">
        <w:rPr>
          <w:rFonts w:ascii="Arial" w:hAnsi="Arial" w:cs="Arial"/>
          <w:sz w:val="20"/>
          <w:szCs w:val="20"/>
        </w:rPr>
        <w:t>:</w:t>
      </w:r>
      <w:r w:rsidRPr="003F1200">
        <w:rPr>
          <w:rFonts w:ascii="Arial" w:hAnsi="Arial" w:cs="Arial"/>
          <w:sz w:val="20"/>
          <w:szCs w:val="20"/>
        </w:rPr>
        <w:t xml:space="preserve"> que el territori de l’Estat Català quedés fora de la UE, però que els ciutadans de l’Estat Ca</w:t>
      </w:r>
      <w:r w:rsidR="003F6C32" w:rsidRPr="003F1200">
        <w:rPr>
          <w:rFonts w:ascii="Arial" w:hAnsi="Arial" w:cs="Arial"/>
          <w:sz w:val="20"/>
          <w:szCs w:val="20"/>
        </w:rPr>
        <w:t>t</w:t>
      </w:r>
      <w:r w:rsidRPr="003F1200">
        <w:rPr>
          <w:rFonts w:ascii="Arial" w:hAnsi="Arial" w:cs="Arial"/>
          <w:sz w:val="20"/>
          <w:szCs w:val="20"/>
        </w:rPr>
        <w:t>alà continu</w:t>
      </w:r>
      <w:r w:rsidR="0019027B" w:rsidRPr="003F1200">
        <w:rPr>
          <w:rFonts w:ascii="Arial" w:hAnsi="Arial" w:cs="Arial"/>
          <w:sz w:val="20"/>
          <w:szCs w:val="20"/>
        </w:rPr>
        <w:t>e</w:t>
      </w:r>
      <w:r w:rsidRPr="003F1200">
        <w:rPr>
          <w:rFonts w:ascii="Arial" w:hAnsi="Arial" w:cs="Arial"/>
          <w:sz w:val="20"/>
          <w:szCs w:val="20"/>
        </w:rPr>
        <w:t>ssin gaudin</w:t>
      </w:r>
      <w:r w:rsidR="003F6C32" w:rsidRPr="003F1200">
        <w:rPr>
          <w:rFonts w:ascii="Arial" w:hAnsi="Arial" w:cs="Arial"/>
          <w:sz w:val="20"/>
          <w:szCs w:val="20"/>
        </w:rPr>
        <w:t>t</w:t>
      </w:r>
      <w:r w:rsidRPr="003F1200">
        <w:rPr>
          <w:rFonts w:ascii="Arial" w:hAnsi="Arial" w:cs="Arial"/>
          <w:sz w:val="20"/>
          <w:szCs w:val="20"/>
        </w:rPr>
        <w:t xml:space="preserve"> de la jurisdicció de la UE. </w:t>
      </w:r>
    </w:p>
    <w:p w14:paraId="2B5DF401" w14:textId="77777777" w:rsidR="004443E5" w:rsidRPr="003F1200" w:rsidRDefault="00C108C2" w:rsidP="00E8229C">
      <w:pPr>
        <w:pStyle w:val="Prrafodelista"/>
        <w:spacing w:after="120"/>
        <w:ind w:left="567" w:hanging="283"/>
        <w:contextualSpacing w:val="0"/>
        <w:jc w:val="both"/>
        <w:rPr>
          <w:rFonts w:ascii="Arial" w:hAnsi="Arial" w:cs="Arial"/>
          <w:sz w:val="20"/>
          <w:szCs w:val="20"/>
        </w:rPr>
      </w:pPr>
      <w:r w:rsidRPr="003F1200">
        <w:rPr>
          <w:rFonts w:ascii="Arial" w:hAnsi="Arial" w:cs="Arial"/>
          <w:sz w:val="20"/>
          <w:szCs w:val="20"/>
        </w:rPr>
        <w:t>3</w:t>
      </w:r>
      <w:r w:rsidR="00326899" w:rsidRPr="003F1200">
        <w:rPr>
          <w:rFonts w:ascii="Arial" w:hAnsi="Arial" w:cs="Arial"/>
          <w:sz w:val="20"/>
          <w:szCs w:val="20"/>
        </w:rPr>
        <w:t>.</w:t>
      </w:r>
      <w:r w:rsidR="004443E5" w:rsidRPr="003F1200">
        <w:rPr>
          <w:rFonts w:ascii="Arial" w:hAnsi="Arial" w:cs="Arial"/>
          <w:sz w:val="20"/>
          <w:szCs w:val="20"/>
        </w:rPr>
        <w:t xml:space="preserve"> </w:t>
      </w:r>
      <w:r w:rsidR="00E01E89" w:rsidRPr="003F1200">
        <w:rPr>
          <w:rFonts w:ascii="Arial" w:hAnsi="Arial" w:cs="Arial"/>
          <w:sz w:val="20"/>
          <w:szCs w:val="20"/>
        </w:rPr>
        <w:t xml:space="preserve"> A Europa hi ha altres organismes internacionals d’integració i col·laboració entre estats, el quals no requereixen la  unanimitat per acceptar nous membres, com el Consell d’Europa o la EFTA (</w:t>
      </w:r>
      <w:proofErr w:type="spellStart"/>
      <w:r w:rsidR="00E01E89" w:rsidRPr="003F1200">
        <w:rPr>
          <w:rFonts w:ascii="Arial" w:hAnsi="Arial" w:cs="Arial"/>
          <w:i/>
          <w:sz w:val="20"/>
          <w:szCs w:val="20"/>
        </w:rPr>
        <w:t>European</w:t>
      </w:r>
      <w:proofErr w:type="spellEnd"/>
      <w:r w:rsidR="00E01E89" w:rsidRPr="003F1200">
        <w:rPr>
          <w:rFonts w:ascii="Arial" w:hAnsi="Arial" w:cs="Arial"/>
          <w:i/>
          <w:sz w:val="20"/>
          <w:szCs w:val="20"/>
        </w:rPr>
        <w:t xml:space="preserve"> </w:t>
      </w:r>
      <w:proofErr w:type="spellStart"/>
      <w:r w:rsidR="00E01E89" w:rsidRPr="003F1200">
        <w:rPr>
          <w:rFonts w:ascii="Arial" w:hAnsi="Arial" w:cs="Arial"/>
          <w:i/>
          <w:sz w:val="20"/>
          <w:szCs w:val="20"/>
        </w:rPr>
        <w:t>Free</w:t>
      </w:r>
      <w:proofErr w:type="spellEnd"/>
      <w:r w:rsidR="00E01E89" w:rsidRPr="003F1200">
        <w:rPr>
          <w:rFonts w:ascii="Arial" w:hAnsi="Arial" w:cs="Arial"/>
          <w:i/>
          <w:sz w:val="20"/>
          <w:szCs w:val="20"/>
        </w:rPr>
        <w:t xml:space="preserve"> </w:t>
      </w:r>
      <w:proofErr w:type="spellStart"/>
      <w:r w:rsidR="00E01E89" w:rsidRPr="003F1200">
        <w:rPr>
          <w:rFonts w:ascii="Arial" w:hAnsi="Arial" w:cs="Arial"/>
          <w:i/>
          <w:sz w:val="20"/>
          <w:szCs w:val="20"/>
        </w:rPr>
        <w:t>Trade</w:t>
      </w:r>
      <w:proofErr w:type="spellEnd"/>
      <w:r w:rsidR="00E01E89" w:rsidRPr="003F1200">
        <w:rPr>
          <w:rFonts w:ascii="Arial" w:hAnsi="Arial" w:cs="Arial"/>
          <w:i/>
          <w:sz w:val="20"/>
          <w:szCs w:val="20"/>
        </w:rPr>
        <w:t xml:space="preserve"> </w:t>
      </w:r>
      <w:proofErr w:type="spellStart"/>
      <w:r w:rsidR="00E01E89" w:rsidRPr="003F1200">
        <w:rPr>
          <w:rFonts w:ascii="Arial" w:hAnsi="Arial" w:cs="Arial"/>
          <w:i/>
          <w:sz w:val="20"/>
          <w:szCs w:val="20"/>
        </w:rPr>
        <w:t>Association</w:t>
      </w:r>
      <w:proofErr w:type="spellEnd"/>
      <w:r w:rsidR="00135916" w:rsidRPr="003F1200">
        <w:rPr>
          <w:rFonts w:ascii="Arial" w:hAnsi="Arial" w:cs="Arial"/>
          <w:sz w:val="20"/>
          <w:szCs w:val="20"/>
        </w:rPr>
        <w:t xml:space="preserve">). El fet de </w:t>
      </w:r>
      <w:r w:rsidR="00E01E89" w:rsidRPr="003F1200">
        <w:rPr>
          <w:rFonts w:ascii="Arial" w:hAnsi="Arial" w:cs="Arial"/>
          <w:sz w:val="20"/>
          <w:szCs w:val="20"/>
        </w:rPr>
        <w:t>no pertànyer a la UE no</w:t>
      </w:r>
      <w:r w:rsidR="00135916" w:rsidRPr="003F1200">
        <w:rPr>
          <w:rFonts w:ascii="Arial" w:hAnsi="Arial" w:cs="Arial"/>
          <w:sz w:val="20"/>
          <w:szCs w:val="20"/>
        </w:rPr>
        <w:t>més implica els òrgans de la pròpia U</w:t>
      </w:r>
      <w:r w:rsidR="003F1200">
        <w:rPr>
          <w:rFonts w:ascii="Arial" w:hAnsi="Arial" w:cs="Arial"/>
          <w:sz w:val="20"/>
          <w:szCs w:val="20"/>
        </w:rPr>
        <w:t>E</w:t>
      </w:r>
      <w:r w:rsidR="00135916" w:rsidRPr="003F1200">
        <w:rPr>
          <w:rFonts w:ascii="Arial" w:hAnsi="Arial" w:cs="Arial"/>
          <w:sz w:val="20"/>
          <w:szCs w:val="20"/>
        </w:rPr>
        <w:t>, però no pas els altres organismes internacionals d’abast europeu</w:t>
      </w:r>
      <w:r w:rsidR="004443E5" w:rsidRPr="003F1200">
        <w:rPr>
          <w:rFonts w:ascii="Arial" w:hAnsi="Arial" w:cs="Arial"/>
          <w:sz w:val="20"/>
          <w:szCs w:val="20"/>
        </w:rPr>
        <w:t>.</w:t>
      </w:r>
    </w:p>
    <w:p w14:paraId="4E669092" w14:textId="77777777" w:rsidR="004443E5" w:rsidRPr="003F1200" w:rsidRDefault="00C108C2" w:rsidP="00E8229C">
      <w:pPr>
        <w:pStyle w:val="Prrafodelista"/>
        <w:spacing w:after="120"/>
        <w:ind w:left="567" w:hanging="283"/>
        <w:contextualSpacing w:val="0"/>
        <w:jc w:val="both"/>
        <w:rPr>
          <w:rFonts w:ascii="Arial" w:hAnsi="Arial" w:cs="Arial"/>
          <w:sz w:val="20"/>
          <w:szCs w:val="20"/>
        </w:rPr>
      </w:pPr>
      <w:r w:rsidRPr="003F1200">
        <w:rPr>
          <w:rFonts w:ascii="Arial" w:hAnsi="Arial" w:cs="Arial"/>
          <w:sz w:val="20"/>
          <w:szCs w:val="20"/>
        </w:rPr>
        <w:t>4</w:t>
      </w:r>
      <w:r w:rsidR="004443E5" w:rsidRPr="003F1200">
        <w:rPr>
          <w:rFonts w:ascii="Arial" w:hAnsi="Arial" w:cs="Arial"/>
          <w:sz w:val="20"/>
          <w:szCs w:val="20"/>
        </w:rPr>
        <w:t xml:space="preserve">. </w:t>
      </w:r>
      <w:r w:rsidR="00CB13CE" w:rsidRPr="003F1200">
        <w:rPr>
          <w:rFonts w:ascii="Arial" w:hAnsi="Arial" w:cs="Arial"/>
          <w:sz w:val="20"/>
          <w:szCs w:val="20"/>
        </w:rPr>
        <w:t xml:space="preserve"> </w:t>
      </w:r>
      <w:r w:rsidR="00C73165" w:rsidRPr="003F1200">
        <w:rPr>
          <w:rFonts w:ascii="Arial" w:hAnsi="Arial" w:cs="Arial"/>
          <w:sz w:val="20"/>
          <w:szCs w:val="20"/>
        </w:rPr>
        <w:t xml:space="preserve"> </w:t>
      </w:r>
      <w:r w:rsidR="00135916" w:rsidRPr="003F1200">
        <w:rPr>
          <w:rFonts w:ascii="Arial" w:hAnsi="Arial" w:cs="Arial"/>
          <w:sz w:val="20"/>
          <w:szCs w:val="20"/>
        </w:rPr>
        <w:t xml:space="preserve">La EFTA (en català </w:t>
      </w:r>
      <w:r w:rsidR="00135916" w:rsidRPr="003F1200">
        <w:rPr>
          <w:rFonts w:ascii="Arial" w:hAnsi="Arial" w:cs="Arial"/>
          <w:i/>
          <w:sz w:val="20"/>
          <w:szCs w:val="20"/>
        </w:rPr>
        <w:t>Associació Europea de Lliure Comerç</w:t>
      </w:r>
      <w:r w:rsidR="00135916" w:rsidRPr="003F1200">
        <w:rPr>
          <w:rFonts w:ascii="Arial" w:hAnsi="Arial" w:cs="Arial"/>
          <w:sz w:val="20"/>
          <w:szCs w:val="20"/>
        </w:rPr>
        <w:t>)</w:t>
      </w:r>
      <w:r w:rsidR="0019027B" w:rsidRPr="003F1200">
        <w:rPr>
          <w:rFonts w:ascii="Arial" w:hAnsi="Arial" w:cs="Arial"/>
          <w:sz w:val="20"/>
          <w:szCs w:val="20"/>
        </w:rPr>
        <w:t xml:space="preserve"> </w:t>
      </w:r>
      <w:r w:rsidR="00135916" w:rsidRPr="003F1200">
        <w:rPr>
          <w:rFonts w:ascii="Arial" w:hAnsi="Arial" w:cs="Arial"/>
          <w:sz w:val="20"/>
          <w:szCs w:val="20"/>
        </w:rPr>
        <w:t>garanteix la lliure circulació de bens i mercaderies entre els seus propis membres, que no són membres de la UE, i entre els membres de la UE. L’ingr</w:t>
      </w:r>
      <w:r w:rsidR="00326899" w:rsidRPr="003F1200">
        <w:rPr>
          <w:rFonts w:ascii="Arial" w:hAnsi="Arial" w:cs="Arial"/>
          <w:sz w:val="20"/>
          <w:szCs w:val="20"/>
        </w:rPr>
        <w:t>é</w:t>
      </w:r>
      <w:r w:rsidR="00135916" w:rsidRPr="003F1200">
        <w:rPr>
          <w:rFonts w:ascii="Arial" w:hAnsi="Arial" w:cs="Arial"/>
          <w:sz w:val="20"/>
          <w:szCs w:val="20"/>
        </w:rPr>
        <w:t>s a l’EFTA no requereix la unanimitat (i a més</w:t>
      </w:r>
      <w:r w:rsidR="004673AB" w:rsidRPr="003F1200">
        <w:rPr>
          <w:rFonts w:ascii="Arial" w:hAnsi="Arial" w:cs="Arial"/>
          <w:sz w:val="20"/>
          <w:szCs w:val="20"/>
        </w:rPr>
        <w:t>,</w:t>
      </w:r>
      <w:r w:rsidR="00135916" w:rsidRPr="003F1200">
        <w:rPr>
          <w:rFonts w:ascii="Arial" w:hAnsi="Arial" w:cs="Arial"/>
          <w:sz w:val="20"/>
          <w:szCs w:val="20"/>
        </w:rPr>
        <w:t xml:space="preserve"> l’estat espanyol no en forma part). </w:t>
      </w:r>
      <w:r w:rsidR="0019027B" w:rsidRPr="003F1200">
        <w:rPr>
          <w:rFonts w:ascii="Arial" w:hAnsi="Arial" w:cs="Arial"/>
          <w:sz w:val="20"/>
          <w:szCs w:val="20"/>
        </w:rPr>
        <w:t>I</w:t>
      </w:r>
      <w:r w:rsidR="00135916" w:rsidRPr="003F1200">
        <w:rPr>
          <w:rFonts w:ascii="Arial" w:hAnsi="Arial" w:cs="Arial"/>
          <w:sz w:val="20"/>
          <w:szCs w:val="20"/>
        </w:rPr>
        <w:t>ngressant a l’EFTA el productes catalans circularien lliurement per tota Europa (inclosos els estat</w:t>
      </w:r>
      <w:r w:rsidR="00C73165" w:rsidRPr="003F1200">
        <w:rPr>
          <w:rFonts w:ascii="Arial" w:hAnsi="Arial" w:cs="Arial"/>
          <w:sz w:val="20"/>
          <w:szCs w:val="20"/>
        </w:rPr>
        <w:t xml:space="preserve">s </w:t>
      </w:r>
      <w:r w:rsidR="00135916" w:rsidRPr="003F1200">
        <w:rPr>
          <w:rFonts w:ascii="Arial" w:hAnsi="Arial" w:cs="Arial"/>
          <w:sz w:val="20"/>
          <w:szCs w:val="20"/>
        </w:rPr>
        <w:t>membres de la U</w:t>
      </w:r>
      <w:r w:rsidR="0076557F" w:rsidRPr="003F1200">
        <w:rPr>
          <w:rFonts w:ascii="Arial" w:hAnsi="Arial" w:cs="Arial"/>
          <w:sz w:val="20"/>
          <w:szCs w:val="20"/>
        </w:rPr>
        <w:t>E</w:t>
      </w:r>
      <w:r w:rsidR="00135916" w:rsidRPr="003F1200">
        <w:rPr>
          <w:rFonts w:ascii="Arial" w:hAnsi="Arial" w:cs="Arial"/>
          <w:sz w:val="20"/>
          <w:szCs w:val="20"/>
        </w:rPr>
        <w:t xml:space="preserve"> i, per tant, també per l’estat espanyol).</w:t>
      </w:r>
    </w:p>
    <w:p w14:paraId="4FC51272" w14:textId="77777777" w:rsidR="005C7F7D" w:rsidRPr="003F1200" w:rsidRDefault="00C108C2" w:rsidP="00E8229C">
      <w:pPr>
        <w:pStyle w:val="Prrafodelista"/>
        <w:spacing w:after="120"/>
        <w:ind w:left="567" w:hanging="283"/>
        <w:contextualSpacing w:val="0"/>
        <w:jc w:val="both"/>
        <w:rPr>
          <w:rFonts w:ascii="Arial" w:hAnsi="Arial" w:cs="Arial"/>
          <w:sz w:val="20"/>
          <w:szCs w:val="20"/>
        </w:rPr>
      </w:pPr>
      <w:r w:rsidRPr="003F1200">
        <w:rPr>
          <w:rFonts w:ascii="Arial" w:hAnsi="Arial" w:cs="Arial"/>
          <w:sz w:val="20"/>
          <w:szCs w:val="20"/>
        </w:rPr>
        <w:t>5</w:t>
      </w:r>
      <w:r w:rsidR="004443E5" w:rsidRPr="003F1200">
        <w:rPr>
          <w:rFonts w:ascii="Arial" w:hAnsi="Arial" w:cs="Arial"/>
          <w:sz w:val="20"/>
          <w:szCs w:val="20"/>
        </w:rPr>
        <w:t xml:space="preserve">. </w:t>
      </w:r>
      <w:r w:rsidR="00CB13CE" w:rsidRPr="003F1200">
        <w:rPr>
          <w:rFonts w:ascii="Arial" w:hAnsi="Arial" w:cs="Arial"/>
          <w:sz w:val="20"/>
          <w:szCs w:val="20"/>
        </w:rPr>
        <w:t xml:space="preserve"> </w:t>
      </w:r>
      <w:r w:rsidR="004673AB" w:rsidRPr="003F1200">
        <w:rPr>
          <w:rFonts w:ascii="Arial" w:hAnsi="Arial" w:cs="Arial"/>
          <w:sz w:val="20"/>
          <w:szCs w:val="20"/>
        </w:rPr>
        <w:t xml:space="preserve"> </w:t>
      </w:r>
      <w:r w:rsidR="00C73165" w:rsidRPr="003F1200">
        <w:rPr>
          <w:rFonts w:ascii="Arial" w:hAnsi="Arial" w:cs="Arial"/>
          <w:sz w:val="20"/>
          <w:szCs w:val="20"/>
        </w:rPr>
        <w:t>La decisió de quina unitat monetària empra un estat correspon al propi estat.</w:t>
      </w:r>
      <w:r w:rsidR="003372C4" w:rsidRPr="003F1200">
        <w:rPr>
          <w:rFonts w:ascii="Arial" w:hAnsi="Arial" w:cs="Arial"/>
          <w:sz w:val="20"/>
          <w:szCs w:val="20"/>
        </w:rPr>
        <w:t xml:space="preserve"> L</w:t>
      </w:r>
      <w:r w:rsidR="00C73165" w:rsidRPr="003F1200">
        <w:rPr>
          <w:rFonts w:ascii="Arial" w:hAnsi="Arial" w:cs="Arial"/>
          <w:sz w:val="20"/>
          <w:szCs w:val="20"/>
        </w:rPr>
        <w:t>’</w:t>
      </w:r>
      <w:r w:rsidR="004673AB" w:rsidRPr="003F1200">
        <w:rPr>
          <w:rFonts w:ascii="Arial" w:hAnsi="Arial" w:cs="Arial"/>
          <w:sz w:val="20"/>
          <w:szCs w:val="20"/>
        </w:rPr>
        <w:t>E</w:t>
      </w:r>
      <w:r w:rsidR="00C73165" w:rsidRPr="003F1200">
        <w:rPr>
          <w:rFonts w:ascii="Arial" w:hAnsi="Arial" w:cs="Arial"/>
          <w:sz w:val="20"/>
          <w:szCs w:val="20"/>
        </w:rPr>
        <w:t xml:space="preserve">stat </w:t>
      </w:r>
      <w:r w:rsidR="004673AB" w:rsidRPr="003F1200">
        <w:rPr>
          <w:rFonts w:ascii="Arial" w:hAnsi="Arial" w:cs="Arial"/>
          <w:sz w:val="20"/>
          <w:szCs w:val="20"/>
        </w:rPr>
        <w:t>C</w:t>
      </w:r>
      <w:r w:rsidR="00C73165" w:rsidRPr="003F1200">
        <w:rPr>
          <w:rFonts w:ascii="Arial" w:hAnsi="Arial" w:cs="Arial"/>
          <w:sz w:val="20"/>
          <w:szCs w:val="20"/>
        </w:rPr>
        <w:t>atalà decidirà quina serà la moneda oficial</w:t>
      </w:r>
      <w:r w:rsidR="0019027B" w:rsidRPr="003F1200">
        <w:rPr>
          <w:rFonts w:ascii="Arial" w:hAnsi="Arial" w:cs="Arial"/>
          <w:sz w:val="20"/>
          <w:szCs w:val="20"/>
        </w:rPr>
        <w:t>: p</w:t>
      </w:r>
      <w:r w:rsidR="00C73165" w:rsidRPr="003F1200">
        <w:rPr>
          <w:rFonts w:ascii="Arial" w:hAnsi="Arial" w:cs="Arial"/>
          <w:sz w:val="20"/>
          <w:szCs w:val="20"/>
        </w:rPr>
        <w:t xml:space="preserve">odrà optar per l’euro o per qualsevol altra unitat monetària que consideri convenient. </w:t>
      </w:r>
      <w:r w:rsidR="004673AB" w:rsidRPr="003F1200">
        <w:rPr>
          <w:rFonts w:ascii="Arial" w:hAnsi="Arial" w:cs="Arial"/>
          <w:sz w:val="20"/>
          <w:szCs w:val="20"/>
        </w:rPr>
        <w:t>L</w:t>
      </w:r>
      <w:r w:rsidR="00C73165" w:rsidRPr="003F1200">
        <w:rPr>
          <w:rFonts w:ascii="Arial" w:hAnsi="Arial" w:cs="Arial"/>
          <w:sz w:val="20"/>
          <w:szCs w:val="20"/>
        </w:rPr>
        <w:t xml:space="preserve">’ús de l’euro no va lligat a la pertinença a la UE: El Regne Unit pertany a la UE i no fa servir l’euro, mentre que </w:t>
      </w:r>
      <w:r w:rsidR="005C7F7D" w:rsidRPr="003F1200">
        <w:rPr>
          <w:rFonts w:ascii="Arial" w:hAnsi="Arial" w:cs="Arial"/>
          <w:sz w:val="20"/>
          <w:szCs w:val="20"/>
        </w:rPr>
        <w:t xml:space="preserve">el Principat de Mònaco o Andorra fan servir i encunyen modes d’euro però no pertanyen a la UE. </w:t>
      </w:r>
    </w:p>
    <w:p w14:paraId="56617E59" w14:textId="77777777" w:rsidR="004443E5" w:rsidRPr="003F1200" w:rsidRDefault="00C108C2" w:rsidP="00E8229C">
      <w:pPr>
        <w:pStyle w:val="Prrafodelista"/>
        <w:spacing w:after="120"/>
        <w:ind w:left="567" w:hanging="283"/>
        <w:contextualSpacing w:val="0"/>
        <w:jc w:val="both"/>
        <w:rPr>
          <w:rFonts w:ascii="Arial" w:hAnsi="Arial" w:cs="Arial"/>
          <w:sz w:val="20"/>
          <w:szCs w:val="20"/>
        </w:rPr>
      </w:pPr>
      <w:r w:rsidRPr="003F1200">
        <w:rPr>
          <w:rFonts w:ascii="Arial" w:hAnsi="Arial" w:cs="Arial"/>
          <w:sz w:val="20"/>
          <w:szCs w:val="20"/>
        </w:rPr>
        <w:t>6</w:t>
      </w:r>
      <w:r w:rsidR="005C7F7D" w:rsidRPr="003F1200">
        <w:rPr>
          <w:rFonts w:ascii="Arial" w:hAnsi="Arial" w:cs="Arial"/>
          <w:sz w:val="20"/>
          <w:szCs w:val="20"/>
        </w:rPr>
        <w:t>.  La pertinença a la UE no és sinònim de prosperitat</w:t>
      </w:r>
      <w:r w:rsidR="004673AB" w:rsidRPr="003F1200">
        <w:rPr>
          <w:rFonts w:ascii="Arial" w:hAnsi="Arial" w:cs="Arial"/>
          <w:sz w:val="20"/>
          <w:szCs w:val="20"/>
        </w:rPr>
        <w:t xml:space="preserve"> econòmica</w:t>
      </w:r>
      <w:r w:rsidR="005C7F7D" w:rsidRPr="003F1200">
        <w:rPr>
          <w:rFonts w:ascii="Arial" w:hAnsi="Arial" w:cs="Arial"/>
          <w:sz w:val="20"/>
          <w:szCs w:val="20"/>
        </w:rPr>
        <w:t>. L’estat més pròsper d’Europa és Noruega, que no pertany a la UE</w:t>
      </w:r>
      <w:r w:rsidR="00755C0B" w:rsidRPr="003F1200">
        <w:rPr>
          <w:rFonts w:ascii="Arial" w:hAnsi="Arial" w:cs="Arial"/>
          <w:sz w:val="20"/>
          <w:szCs w:val="20"/>
        </w:rPr>
        <w:t xml:space="preserve">. </w:t>
      </w:r>
      <w:r w:rsidR="005C7F7D" w:rsidRPr="003F1200">
        <w:rPr>
          <w:rFonts w:ascii="Arial" w:hAnsi="Arial" w:cs="Arial"/>
          <w:sz w:val="20"/>
          <w:szCs w:val="20"/>
        </w:rPr>
        <w:t>Grècia</w:t>
      </w:r>
      <w:r w:rsidR="004673AB" w:rsidRPr="003F1200">
        <w:rPr>
          <w:rFonts w:ascii="Arial" w:hAnsi="Arial" w:cs="Arial"/>
          <w:sz w:val="20"/>
          <w:szCs w:val="20"/>
        </w:rPr>
        <w:t>,</w:t>
      </w:r>
      <w:r w:rsidR="005C7F7D" w:rsidRPr="003F1200">
        <w:rPr>
          <w:rFonts w:ascii="Arial" w:hAnsi="Arial" w:cs="Arial"/>
          <w:sz w:val="20"/>
          <w:szCs w:val="20"/>
        </w:rPr>
        <w:t xml:space="preserve"> que pertany</w:t>
      </w:r>
      <w:r w:rsidR="00755C0B" w:rsidRPr="003F1200">
        <w:rPr>
          <w:rFonts w:ascii="Arial" w:hAnsi="Arial" w:cs="Arial"/>
          <w:sz w:val="20"/>
          <w:szCs w:val="20"/>
        </w:rPr>
        <w:t xml:space="preserve"> a la UE</w:t>
      </w:r>
      <w:r w:rsidR="004673AB" w:rsidRPr="003F1200">
        <w:rPr>
          <w:rFonts w:ascii="Arial" w:hAnsi="Arial" w:cs="Arial"/>
          <w:sz w:val="20"/>
          <w:szCs w:val="20"/>
        </w:rPr>
        <w:t xml:space="preserve">, </w:t>
      </w:r>
      <w:r w:rsidR="003F1200">
        <w:rPr>
          <w:rFonts w:ascii="Arial" w:hAnsi="Arial" w:cs="Arial"/>
          <w:sz w:val="20"/>
          <w:szCs w:val="20"/>
        </w:rPr>
        <w:t xml:space="preserve">té una enorme crisi. </w:t>
      </w:r>
    </w:p>
    <w:p w14:paraId="7538FB7D" w14:textId="77777777" w:rsidR="004443E5" w:rsidRPr="003F1200" w:rsidRDefault="004673AB" w:rsidP="00E8229C">
      <w:pPr>
        <w:pStyle w:val="Prrafodelista"/>
        <w:numPr>
          <w:ilvl w:val="0"/>
          <w:numId w:val="1"/>
        </w:numPr>
        <w:spacing w:after="120"/>
        <w:ind w:left="284" w:hanging="284"/>
        <w:contextualSpacing w:val="0"/>
        <w:jc w:val="both"/>
        <w:rPr>
          <w:rFonts w:ascii="Arial" w:hAnsi="Arial" w:cs="Arial"/>
          <w:sz w:val="20"/>
          <w:szCs w:val="20"/>
        </w:rPr>
      </w:pPr>
      <w:r w:rsidRPr="003F1200">
        <w:rPr>
          <w:rFonts w:ascii="Arial" w:hAnsi="Arial" w:cs="Arial"/>
          <w:sz w:val="20"/>
          <w:szCs w:val="20"/>
        </w:rPr>
        <w:t xml:space="preserve">La lliure circulació de persones la garanteix el Tractat de </w:t>
      </w:r>
      <w:proofErr w:type="spellStart"/>
      <w:r w:rsidRPr="003F1200">
        <w:rPr>
          <w:rFonts w:ascii="Arial" w:hAnsi="Arial" w:cs="Arial"/>
          <w:sz w:val="20"/>
          <w:szCs w:val="20"/>
        </w:rPr>
        <w:t>Schengen</w:t>
      </w:r>
      <w:proofErr w:type="spellEnd"/>
      <w:r w:rsidRPr="003F1200">
        <w:rPr>
          <w:rFonts w:ascii="Arial" w:hAnsi="Arial" w:cs="Arial"/>
          <w:sz w:val="20"/>
          <w:szCs w:val="20"/>
        </w:rPr>
        <w:t xml:space="preserve">, que afecta a tots els ciutadans de la UE. Els ciutadans de l’Estat Català, si també retenen la nacionalitat espanyola (de la qual, segons les lleis espanyoles no poden ésser privats) seguirien sotmesos al Tractat de </w:t>
      </w:r>
      <w:proofErr w:type="spellStart"/>
      <w:r w:rsidRPr="003F1200">
        <w:rPr>
          <w:rFonts w:ascii="Arial" w:hAnsi="Arial" w:cs="Arial"/>
          <w:sz w:val="20"/>
          <w:szCs w:val="20"/>
        </w:rPr>
        <w:t>Schengen</w:t>
      </w:r>
      <w:proofErr w:type="spellEnd"/>
      <w:r w:rsidRPr="003F1200">
        <w:rPr>
          <w:rFonts w:ascii="Arial" w:hAnsi="Arial" w:cs="Arial"/>
          <w:sz w:val="20"/>
          <w:szCs w:val="20"/>
        </w:rPr>
        <w:t xml:space="preserve"> i, per tant, circular</w:t>
      </w:r>
      <w:r w:rsidR="0019027B" w:rsidRPr="003F1200">
        <w:rPr>
          <w:rFonts w:ascii="Arial" w:hAnsi="Arial" w:cs="Arial"/>
          <w:sz w:val="20"/>
          <w:szCs w:val="20"/>
        </w:rPr>
        <w:t>ien</w:t>
      </w:r>
      <w:r w:rsidRPr="003F1200">
        <w:rPr>
          <w:rFonts w:ascii="Arial" w:hAnsi="Arial" w:cs="Arial"/>
          <w:sz w:val="20"/>
          <w:szCs w:val="20"/>
        </w:rPr>
        <w:t xml:space="preserve"> lliurement per tota la UE. </w:t>
      </w:r>
    </w:p>
    <w:p w14:paraId="2614DE7A" w14:textId="77777777" w:rsidR="00C108C2" w:rsidRPr="003F1200" w:rsidRDefault="00C108C2" w:rsidP="00E8229C">
      <w:pPr>
        <w:pStyle w:val="Prrafodelista"/>
        <w:numPr>
          <w:ilvl w:val="0"/>
          <w:numId w:val="1"/>
        </w:numPr>
        <w:spacing w:after="120"/>
        <w:ind w:left="284" w:hanging="284"/>
        <w:contextualSpacing w:val="0"/>
        <w:jc w:val="both"/>
        <w:rPr>
          <w:rFonts w:ascii="Arial" w:hAnsi="Arial" w:cs="Arial"/>
          <w:sz w:val="20"/>
          <w:szCs w:val="20"/>
        </w:rPr>
      </w:pPr>
      <w:r w:rsidRPr="003F1200">
        <w:rPr>
          <w:rFonts w:ascii="Arial" w:hAnsi="Arial" w:cs="Arial"/>
          <w:sz w:val="20"/>
          <w:szCs w:val="20"/>
        </w:rPr>
        <w:t>Malgrat no existeixin precedents jurídics</w:t>
      </w:r>
      <w:r w:rsidR="0019027B" w:rsidRPr="003F1200">
        <w:rPr>
          <w:rFonts w:ascii="Arial" w:hAnsi="Arial" w:cs="Arial"/>
          <w:sz w:val="20"/>
          <w:szCs w:val="20"/>
        </w:rPr>
        <w:t xml:space="preserve">, </w:t>
      </w:r>
      <w:r w:rsidRPr="003F1200">
        <w:rPr>
          <w:rFonts w:ascii="Arial" w:hAnsi="Arial" w:cs="Arial"/>
          <w:sz w:val="20"/>
          <w:szCs w:val="20"/>
        </w:rPr>
        <w:t xml:space="preserve">a la UE li resultaria molt difícil explicar </w:t>
      </w:r>
      <w:r w:rsidR="0019027B" w:rsidRPr="003F1200">
        <w:rPr>
          <w:rFonts w:ascii="Arial" w:hAnsi="Arial" w:cs="Arial"/>
          <w:sz w:val="20"/>
          <w:szCs w:val="20"/>
        </w:rPr>
        <w:t xml:space="preserve">(i perdria credibilitat internacional) perquè </w:t>
      </w:r>
      <w:r w:rsidR="003F6C32" w:rsidRPr="003F1200">
        <w:rPr>
          <w:rFonts w:ascii="Arial" w:hAnsi="Arial" w:cs="Arial"/>
          <w:sz w:val="20"/>
          <w:szCs w:val="20"/>
        </w:rPr>
        <w:t>priva de ciutadania i drets a una part de la població, la qual ha accedit a la nova situació política aplicant els drets democràtics</w:t>
      </w:r>
      <w:r w:rsidR="0019027B" w:rsidRPr="003F1200">
        <w:rPr>
          <w:rFonts w:ascii="Arial" w:hAnsi="Arial" w:cs="Arial"/>
          <w:sz w:val="20"/>
          <w:szCs w:val="20"/>
        </w:rPr>
        <w:t xml:space="preserve"> reconeguts per la pròpia UE.</w:t>
      </w:r>
      <w:r w:rsidR="003F6C32" w:rsidRPr="003F1200">
        <w:rPr>
          <w:rFonts w:ascii="Arial" w:hAnsi="Arial" w:cs="Arial"/>
          <w:sz w:val="20"/>
          <w:szCs w:val="20"/>
        </w:rPr>
        <w:t xml:space="preserve"> </w:t>
      </w:r>
      <w:bookmarkStart w:id="0" w:name="_GoBack"/>
      <w:bookmarkEnd w:id="0"/>
    </w:p>
    <w:sectPr w:rsidR="00C108C2" w:rsidRPr="003F1200" w:rsidSect="003F1200">
      <w:pgSz w:w="11900" w:h="16840"/>
      <w:pgMar w:top="1417" w:right="1268"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10D82"/>
    <w:multiLevelType w:val="hybridMultilevel"/>
    <w:tmpl w:val="D77C4066"/>
    <w:lvl w:ilvl="0" w:tplc="570CBCB0">
      <w:start w:val="1"/>
      <w:numFmt w:val="bullet"/>
      <w:lvlText w:val=""/>
      <w:lvlJc w:val="left"/>
      <w:pPr>
        <w:ind w:left="720" w:hanging="360"/>
      </w:pPr>
      <w:rPr>
        <w:rFonts w:ascii="Wingdings" w:hAnsi="Wingdings" w:hint="default"/>
        <w:color w:val="404040" w:themeColor="text1" w:themeTint="BF"/>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7414AAD"/>
    <w:multiLevelType w:val="hybridMultilevel"/>
    <w:tmpl w:val="B98254A6"/>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2">
    <w:nsid w:val="23F7750B"/>
    <w:multiLevelType w:val="hybridMultilevel"/>
    <w:tmpl w:val="C6229004"/>
    <w:lvl w:ilvl="0" w:tplc="79E60630">
      <w:start w:val="1"/>
      <w:numFmt w:val="decimal"/>
      <w:lvlText w:val="%1."/>
      <w:lvlJc w:val="left"/>
      <w:pPr>
        <w:ind w:left="927" w:hanging="360"/>
      </w:pPr>
      <w:rPr>
        <w:rFonts w:hint="default"/>
      </w:rPr>
    </w:lvl>
    <w:lvl w:ilvl="1" w:tplc="04030019" w:tentative="1">
      <w:start w:val="1"/>
      <w:numFmt w:val="lowerLetter"/>
      <w:lvlText w:val="%2."/>
      <w:lvlJc w:val="left"/>
      <w:pPr>
        <w:ind w:left="1647" w:hanging="360"/>
      </w:pPr>
    </w:lvl>
    <w:lvl w:ilvl="2" w:tplc="0403001B" w:tentative="1">
      <w:start w:val="1"/>
      <w:numFmt w:val="lowerRoman"/>
      <w:lvlText w:val="%3."/>
      <w:lvlJc w:val="right"/>
      <w:pPr>
        <w:ind w:left="2367" w:hanging="180"/>
      </w:pPr>
    </w:lvl>
    <w:lvl w:ilvl="3" w:tplc="0403000F" w:tentative="1">
      <w:start w:val="1"/>
      <w:numFmt w:val="decimal"/>
      <w:lvlText w:val="%4."/>
      <w:lvlJc w:val="left"/>
      <w:pPr>
        <w:ind w:left="3087" w:hanging="360"/>
      </w:pPr>
    </w:lvl>
    <w:lvl w:ilvl="4" w:tplc="04030019" w:tentative="1">
      <w:start w:val="1"/>
      <w:numFmt w:val="lowerLetter"/>
      <w:lvlText w:val="%5."/>
      <w:lvlJc w:val="left"/>
      <w:pPr>
        <w:ind w:left="3807" w:hanging="360"/>
      </w:pPr>
    </w:lvl>
    <w:lvl w:ilvl="5" w:tplc="0403001B" w:tentative="1">
      <w:start w:val="1"/>
      <w:numFmt w:val="lowerRoman"/>
      <w:lvlText w:val="%6."/>
      <w:lvlJc w:val="right"/>
      <w:pPr>
        <w:ind w:left="4527" w:hanging="180"/>
      </w:pPr>
    </w:lvl>
    <w:lvl w:ilvl="6" w:tplc="0403000F" w:tentative="1">
      <w:start w:val="1"/>
      <w:numFmt w:val="decimal"/>
      <w:lvlText w:val="%7."/>
      <w:lvlJc w:val="left"/>
      <w:pPr>
        <w:ind w:left="5247" w:hanging="360"/>
      </w:pPr>
    </w:lvl>
    <w:lvl w:ilvl="7" w:tplc="04030019" w:tentative="1">
      <w:start w:val="1"/>
      <w:numFmt w:val="lowerLetter"/>
      <w:lvlText w:val="%8."/>
      <w:lvlJc w:val="left"/>
      <w:pPr>
        <w:ind w:left="5967" w:hanging="360"/>
      </w:pPr>
    </w:lvl>
    <w:lvl w:ilvl="8" w:tplc="0403001B" w:tentative="1">
      <w:start w:val="1"/>
      <w:numFmt w:val="lowerRoman"/>
      <w:lvlText w:val="%9."/>
      <w:lvlJc w:val="right"/>
      <w:pPr>
        <w:ind w:left="6687" w:hanging="180"/>
      </w:pPr>
    </w:lvl>
  </w:abstractNum>
  <w:abstractNum w:abstractNumId="3">
    <w:nsid w:val="2CC6620C"/>
    <w:multiLevelType w:val="hybridMultilevel"/>
    <w:tmpl w:val="25FEC8B2"/>
    <w:lvl w:ilvl="0" w:tplc="0403000F">
      <w:start w:val="1"/>
      <w:numFmt w:val="decimal"/>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4">
    <w:nsid w:val="413F62D4"/>
    <w:multiLevelType w:val="hybridMultilevel"/>
    <w:tmpl w:val="6BBEE522"/>
    <w:lvl w:ilvl="0" w:tplc="04030005">
      <w:start w:val="1"/>
      <w:numFmt w:val="bullet"/>
      <w:lvlText w:val=""/>
      <w:lvlJc w:val="left"/>
      <w:pPr>
        <w:ind w:left="720" w:hanging="360"/>
      </w:pPr>
      <w:rPr>
        <w:rFonts w:ascii="Wingdings" w:hAnsi="Wingdings"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5">
    <w:nsid w:val="50505B35"/>
    <w:multiLevelType w:val="hybridMultilevel"/>
    <w:tmpl w:val="42C03978"/>
    <w:lvl w:ilvl="0" w:tplc="754ED44E">
      <w:start w:val="1"/>
      <w:numFmt w:val="decimal"/>
      <w:lvlText w:val="%1."/>
      <w:lvlJc w:val="left"/>
      <w:pPr>
        <w:ind w:left="928" w:hanging="360"/>
      </w:pPr>
      <w:rPr>
        <w:rFonts w:hint="default"/>
      </w:rPr>
    </w:lvl>
    <w:lvl w:ilvl="1" w:tplc="04030019" w:tentative="1">
      <w:start w:val="1"/>
      <w:numFmt w:val="lowerLetter"/>
      <w:lvlText w:val="%2."/>
      <w:lvlJc w:val="left"/>
      <w:pPr>
        <w:ind w:left="1648" w:hanging="360"/>
      </w:pPr>
    </w:lvl>
    <w:lvl w:ilvl="2" w:tplc="0403001B" w:tentative="1">
      <w:start w:val="1"/>
      <w:numFmt w:val="lowerRoman"/>
      <w:lvlText w:val="%3."/>
      <w:lvlJc w:val="right"/>
      <w:pPr>
        <w:ind w:left="2368" w:hanging="180"/>
      </w:pPr>
    </w:lvl>
    <w:lvl w:ilvl="3" w:tplc="0403000F" w:tentative="1">
      <w:start w:val="1"/>
      <w:numFmt w:val="decimal"/>
      <w:lvlText w:val="%4."/>
      <w:lvlJc w:val="left"/>
      <w:pPr>
        <w:ind w:left="3088" w:hanging="360"/>
      </w:pPr>
    </w:lvl>
    <w:lvl w:ilvl="4" w:tplc="04030019" w:tentative="1">
      <w:start w:val="1"/>
      <w:numFmt w:val="lowerLetter"/>
      <w:lvlText w:val="%5."/>
      <w:lvlJc w:val="left"/>
      <w:pPr>
        <w:ind w:left="3808" w:hanging="360"/>
      </w:pPr>
    </w:lvl>
    <w:lvl w:ilvl="5" w:tplc="0403001B" w:tentative="1">
      <w:start w:val="1"/>
      <w:numFmt w:val="lowerRoman"/>
      <w:lvlText w:val="%6."/>
      <w:lvlJc w:val="right"/>
      <w:pPr>
        <w:ind w:left="4528" w:hanging="180"/>
      </w:pPr>
    </w:lvl>
    <w:lvl w:ilvl="6" w:tplc="0403000F" w:tentative="1">
      <w:start w:val="1"/>
      <w:numFmt w:val="decimal"/>
      <w:lvlText w:val="%7."/>
      <w:lvlJc w:val="left"/>
      <w:pPr>
        <w:ind w:left="5248" w:hanging="360"/>
      </w:pPr>
    </w:lvl>
    <w:lvl w:ilvl="7" w:tplc="04030019" w:tentative="1">
      <w:start w:val="1"/>
      <w:numFmt w:val="lowerLetter"/>
      <w:lvlText w:val="%8."/>
      <w:lvlJc w:val="left"/>
      <w:pPr>
        <w:ind w:left="5968" w:hanging="360"/>
      </w:pPr>
    </w:lvl>
    <w:lvl w:ilvl="8" w:tplc="0403001B" w:tentative="1">
      <w:start w:val="1"/>
      <w:numFmt w:val="lowerRoman"/>
      <w:lvlText w:val="%9."/>
      <w:lvlJc w:val="right"/>
      <w:pPr>
        <w:ind w:left="6688" w:hanging="180"/>
      </w:pPr>
    </w:lvl>
  </w:abstractNum>
  <w:num w:numId="1">
    <w:abstractNumId w:val="0"/>
  </w:num>
  <w:num w:numId="2">
    <w:abstractNumId w:val="1"/>
  </w:num>
  <w:num w:numId="3">
    <w:abstractNumId w:val="5"/>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4F52"/>
    <w:rsid w:val="00040747"/>
    <w:rsid w:val="000802AB"/>
    <w:rsid w:val="000C67A4"/>
    <w:rsid w:val="000E145F"/>
    <w:rsid w:val="00123383"/>
    <w:rsid w:val="00135916"/>
    <w:rsid w:val="0019027B"/>
    <w:rsid w:val="001D6DAB"/>
    <w:rsid w:val="00201FCD"/>
    <w:rsid w:val="002B6452"/>
    <w:rsid w:val="002D57D8"/>
    <w:rsid w:val="002D7287"/>
    <w:rsid w:val="002E2C84"/>
    <w:rsid w:val="00326899"/>
    <w:rsid w:val="003372C4"/>
    <w:rsid w:val="0035128B"/>
    <w:rsid w:val="003A24AF"/>
    <w:rsid w:val="003D7F76"/>
    <w:rsid w:val="003F1200"/>
    <w:rsid w:val="003F6C32"/>
    <w:rsid w:val="00435ED9"/>
    <w:rsid w:val="004378E9"/>
    <w:rsid w:val="004443E5"/>
    <w:rsid w:val="004673AB"/>
    <w:rsid w:val="004D6A4E"/>
    <w:rsid w:val="005536C2"/>
    <w:rsid w:val="00573E27"/>
    <w:rsid w:val="00591A82"/>
    <w:rsid w:val="0059377A"/>
    <w:rsid w:val="005C7F7D"/>
    <w:rsid w:val="006F6D3D"/>
    <w:rsid w:val="00734711"/>
    <w:rsid w:val="00755C0B"/>
    <w:rsid w:val="00760B9A"/>
    <w:rsid w:val="0076557F"/>
    <w:rsid w:val="007C6873"/>
    <w:rsid w:val="009E04CA"/>
    <w:rsid w:val="00A35BF1"/>
    <w:rsid w:val="00A45B60"/>
    <w:rsid w:val="00A47383"/>
    <w:rsid w:val="00B63947"/>
    <w:rsid w:val="00B6403B"/>
    <w:rsid w:val="00B76DE8"/>
    <w:rsid w:val="00B82D4B"/>
    <w:rsid w:val="00B8503E"/>
    <w:rsid w:val="00BA70CE"/>
    <w:rsid w:val="00BB28C6"/>
    <w:rsid w:val="00BE3AD7"/>
    <w:rsid w:val="00C108C2"/>
    <w:rsid w:val="00C601D5"/>
    <w:rsid w:val="00C73165"/>
    <w:rsid w:val="00C82990"/>
    <w:rsid w:val="00C92B50"/>
    <w:rsid w:val="00CB0EE5"/>
    <w:rsid w:val="00CB13CE"/>
    <w:rsid w:val="00CC70EC"/>
    <w:rsid w:val="00CD4F52"/>
    <w:rsid w:val="00D41C05"/>
    <w:rsid w:val="00D53C65"/>
    <w:rsid w:val="00D64C38"/>
    <w:rsid w:val="00DB00F5"/>
    <w:rsid w:val="00DC5B05"/>
    <w:rsid w:val="00E01E89"/>
    <w:rsid w:val="00E8229C"/>
    <w:rsid w:val="00EA36FD"/>
    <w:rsid w:val="00EE1B63"/>
    <w:rsid w:val="00EE2682"/>
  </w:rsids>
  <m:mathPr>
    <m:mathFont m:val="Cambria Math"/>
    <m:brkBin m:val="before"/>
    <m:brkBinSub m:val="--"/>
    <m:smallFrac m:val="0"/>
    <m:dispDef/>
    <m:lMargin m:val="0"/>
    <m:rMargin m:val="0"/>
    <m:defJc m:val="centerGroup"/>
    <m:wrapIndent m:val="1440"/>
    <m:intLim m:val="subSup"/>
    <m:naryLim m:val="undOvr"/>
  </m:mathPr>
  <w:themeFontLang w:val="ca-E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10D8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ca-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D4F52"/>
    <w:pPr>
      <w:ind w:left="720"/>
      <w:contextualSpacing/>
    </w:pPr>
  </w:style>
  <w:style w:type="character" w:styleId="Hipervnculo">
    <w:name w:val="Hyperlink"/>
    <w:basedOn w:val="Fuentedeprrafopredeter"/>
    <w:uiPriority w:val="99"/>
    <w:unhideWhenUsed/>
    <w:rsid w:val="001D6DAB"/>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ca-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D4F52"/>
    <w:pPr>
      <w:ind w:left="720"/>
      <w:contextualSpacing/>
    </w:pPr>
  </w:style>
  <w:style w:type="character" w:styleId="Hipervnculo">
    <w:name w:val="Hyperlink"/>
    <w:basedOn w:val="Fuentedeprrafopredeter"/>
    <w:uiPriority w:val="99"/>
    <w:unhideWhenUsed/>
    <w:rsid w:val="001D6DA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5207725">
      <w:bodyDiv w:val="1"/>
      <w:marLeft w:val="0"/>
      <w:marRight w:val="0"/>
      <w:marTop w:val="0"/>
      <w:marBottom w:val="0"/>
      <w:divBdr>
        <w:top w:val="none" w:sz="0" w:space="0" w:color="auto"/>
        <w:left w:val="none" w:sz="0" w:space="0" w:color="auto"/>
        <w:bottom w:val="none" w:sz="0" w:space="0" w:color="auto"/>
        <w:right w:val="none" w:sz="0" w:space="0" w:color="auto"/>
      </w:divBdr>
    </w:div>
    <w:div w:id="126727140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88345A7-A031-054B-BFB8-C89101641B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712</Words>
  <Characters>3919</Characters>
  <Application>Microsoft Macintosh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 Aguilà Salomó</dc:creator>
  <cp:lastModifiedBy>Joan Aguilà Salomó</cp:lastModifiedBy>
  <cp:revision>3</cp:revision>
  <dcterms:created xsi:type="dcterms:W3CDTF">2014-05-27T15:28:00Z</dcterms:created>
  <dcterms:modified xsi:type="dcterms:W3CDTF">2014-06-05T09:06:00Z</dcterms:modified>
</cp:coreProperties>
</file>