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F368B6" w14:textId="77777777" w:rsidR="00307304" w:rsidRDefault="00894AA7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hAnsi="Arial"/>
          <w:b/>
          <w:color w:val="292929"/>
          <w:u w:color="292929"/>
          <w:lang w:val="ca-ES"/>
        </w:rPr>
      </w:pPr>
      <w:r w:rsidRPr="00894AA7">
        <w:rPr>
          <w:rFonts w:ascii="Arial" w:hAnsi="Arial"/>
          <w:b/>
          <w:color w:val="292929"/>
          <w:u w:color="292929"/>
          <w:lang w:val="ca-ES"/>
        </w:rPr>
        <w:t>ÉS LEGÍTIM EL REFERÈNDUM?</w:t>
      </w:r>
    </w:p>
    <w:p w14:paraId="78CEB13F" w14:textId="77777777" w:rsidR="004C28ED" w:rsidRDefault="004C28E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hAnsi="Arial"/>
          <w:b/>
          <w:color w:val="292929"/>
          <w:u w:color="292929"/>
          <w:lang w:val="ca-ES"/>
        </w:rPr>
      </w:pPr>
    </w:p>
    <w:p w14:paraId="44FF77A0" w14:textId="77777777" w:rsidR="004C28ED" w:rsidRPr="00894AA7" w:rsidRDefault="004C28ED" w:rsidP="004C28E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 Bold" w:hAnsi="Arial" w:cs="Arial Bold"/>
          <w:b/>
          <w:color w:val="292929"/>
          <w:u w:color="292929"/>
          <w:lang w:val="ca-ES"/>
        </w:rPr>
      </w:pPr>
      <w:r w:rsidRPr="00894AA7">
        <w:rPr>
          <w:rFonts w:ascii="Arial" w:hAnsi="Arial"/>
          <w:b/>
          <w:color w:val="292929"/>
          <w:u w:color="292929"/>
          <w:lang w:val="ca-ES"/>
        </w:rPr>
        <w:t>El Referèndum</w:t>
      </w:r>
      <w:r w:rsidRPr="00894AA7">
        <w:rPr>
          <w:rFonts w:ascii="Arial" w:hAnsi="Arial"/>
          <w:b/>
          <w:bCs/>
          <w:color w:val="292929"/>
          <w:u w:color="292929"/>
          <w:lang w:val="ca-ES"/>
        </w:rPr>
        <w:t xml:space="preserve"> </w:t>
      </w:r>
      <w:r w:rsidRPr="00894AA7">
        <w:rPr>
          <w:rFonts w:ascii="Arial" w:hAnsi="Arial"/>
          <w:b/>
          <w:color w:val="292929"/>
          <w:u w:color="292929"/>
          <w:lang w:val="ca-ES"/>
        </w:rPr>
        <w:t xml:space="preserve">era i </w:t>
      </w:r>
      <w:r>
        <w:rPr>
          <w:rFonts w:ascii="Arial" w:hAnsi="Arial"/>
          <w:b/>
          <w:color w:val="292929"/>
          <w:u w:color="292929"/>
          <w:lang w:val="ca-ES"/>
        </w:rPr>
        <w:t>é</w:t>
      </w:r>
      <w:r w:rsidRPr="00894AA7">
        <w:rPr>
          <w:rFonts w:ascii="Arial" w:hAnsi="Arial"/>
          <w:b/>
          <w:color w:val="292929"/>
          <w:u w:color="292929"/>
          <w:lang w:val="ca-ES"/>
        </w:rPr>
        <w:t>s possible dins de la legalitat actual, si l’estat tingués voluntat política.  Com que no han volgut traspassar les competències, encara tenim la nostra pròpia “Llei de Consultes”, a punt de veure la llum.    Segons l’Estatut, podem fer-la. Aquesta part no la va tombar el Tribunal Constitucional.  I si tampoc podem,… unes eleccions avançades que mostrin la voluntat dels ciutadans de Catalunya</w:t>
      </w:r>
    </w:p>
    <w:p w14:paraId="4204BCB9" w14:textId="77777777" w:rsidR="00307304" w:rsidRPr="00894AA7" w:rsidRDefault="00307304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 Bold" w:hAnsi="Arial" w:cs="Arial Bold"/>
          <w:color w:val="292929"/>
          <w:sz w:val="20"/>
          <w:szCs w:val="20"/>
          <w:u w:color="292929"/>
          <w:lang w:val="ca-ES"/>
        </w:rPr>
      </w:pPr>
    </w:p>
    <w:p w14:paraId="4AC8DE4C" w14:textId="77777777" w:rsidR="00307304" w:rsidRPr="00894AA7" w:rsidRDefault="00894AA7">
      <w:pPr>
        <w:pStyle w:val="FreeForm"/>
        <w:numPr>
          <w:ilvl w:val="0"/>
          <w:numId w:val="3"/>
        </w:numPr>
        <w:tabs>
          <w:tab w:val="clear" w:pos="518"/>
          <w:tab w:val="num" w:pos="532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ind w:left="692" w:hanging="329"/>
        <w:jc w:val="both"/>
        <w:rPr>
          <w:rFonts w:ascii="Arial" w:eastAsia="Arial Bold" w:hAnsi="Arial" w:cs="Arial Bold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L’objectiu i el compromís majoritari del Parlament català (2/3 parts)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ès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 fer un Referèndum o una consulta legal.  S’ha demanat, via proposició</w:t>
      </w:r>
      <w:r w:rsidRPr="00894AA7">
        <w:rPr>
          <w:rFonts w:ascii="Arial" w:hAnsi="Arial"/>
          <w:b/>
          <w:bCs/>
          <w:color w:val="292929"/>
          <w:sz w:val="20"/>
          <w:szCs w:val="20"/>
          <w:u w:color="292929"/>
          <w:lang w:val="ca-ES"/>
        </w:rPr>
        <w:t xml:space="preserve"> </w:t>
      </w: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de llei, al Congrés, el traspàs de la  competència estatal per poder fer referèndums, i ens han dit que NO. Queda encara la possibilitat de plantejar una consulta legal amb la Llei catalana de consultes, a punt d’aprovar.</w:t>
      </w:r>
    </w:p>
    <w:p w14:paraId="1704E254" w14:textId="77777777" w:rsidR="00307304" w:rsidRPr="00894AA7" w:rsidRDefault="00894AA7">
      <w:pPr>
        <w:pStyle w:val="FreeForm"/>
        <w:numPr>
          <w:ilvl w:val="0"/>
          <w:numId w:val="4"/>
        </w:numPr>
        <w:tabs>
          <w:tab w:val="clear" w:pos="518"/>
          <w:tab w:val="num" w:pos="532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ind w:left="692" w:hanging="329"/>
        <w:jc w:val="both"/>
        <w:rPr>
          <w:rFonts w:ascii="Arial" w:eastAsia="Arial Bold" w:hAnsi="Arial" w:cs="Arial Bold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Diuen: La Constitució</w:t>
      </w:r>
      <w:r w:rsidRPr="00894AA7">
        <w:rPr>
          <w:rFonts w:ascii="Arial" w:hAnsi="Arial"/>
          <w:b/>
          <w:bCs/>
          <w:color w:val="292929"/>
          <w:sz w:val="20"/>
          <w:szCs w:val="20"/>
          <w:u w:color="292929"/>
          <w:lang w:val="ca-ES"/>
        </w:rPr>
        <w:t xml:space="preserve"> </w:t>
      </w: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és intocable. La sobirania rau en tot el poble espanyol. La consulta no és legal.  L'article 163 de la carta magna espanyola preveu la reforma total o parcial del text. Modificar la Constitució implicaria fer una consulta a tots els ciutadans espanyols a través d'un referèndum, però… fins a dues vegades s'ha modificat la Constitució espanyola, el 1992 i el 2011, i en cap moment s’ha consultat al poble espanyol.</w:t>
      </w:r>
    </w:p>
    <w:p w14:paraId="316B6664" w14:textId="77777777" w:rsidR="00307304" w:rsidRPr="00894AA7" w:rsidRDefault="00894AA7">
      <w:pPr>
        <w:pStyle w:val="FreeForm"/>
        <w:numPr>
          <w:ilvl w:val="0"/>
          <w:numId w:val="5"/>
        </w:numPr>
        <w:tabs>
          <w:tab w:val="clear" w:pos="518"/>
          <w:tab w:val="num" w:pos="532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692" w:hanging="329"/>
        <w:jc w:val="both"/>
        <w:rPr>
          <w:rFonts w:ascii="Arial" w:eastAsia="Arial Bold" w:hAnsi="Arial" w:cs="Arial Bold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Davant el… NO SE PUEDE!!, i donat que no som una colònia que pugui fer valer el Dret d’Autodeterminació, responem mirant al món, per veure que han fet en altres llocs:</w:t>
      </w:r>
    </w:p>
    <w:p w14:paraId="0043D4D0" w14:textId="77777777" w:rsidR="00307304" w:rsidRPr="00894AA7" w:rsidRDefault="00894AA7" w:rsidP="00894AA7">
      <w:pPr>
        <w:pStyle w:val="FreeForm"/>
        <w:numPr>
          <w:ilvl w:val="1"/>
          <w:numId w:val="7"/>
        </w:numPr>
        <w:tabs>
          <w:tab w:val="clear" w:pos="2065"/>
          <w:tab w:val="left" w:pos="56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154" w:hanging="1071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Quebec: ha pogut fer el referèndum malgrat que el Canadà té una constitució escrita que també impedeix al Quebec independitzar-se.</w:t>
      </w:r>
    </w:p>
    <w:p w14:paraId="4547D1CE" w14:textId="77777777" w:rsidR="00307304" w:rsidRPr="00894AA7" w:rsidRDefault="00894AA7" w:rsidP="00894AA7">
      <w:pPr>
        <w:pStyle w:val="FreeForm"/>
        <w:numPr>
          <w:ilvl w:val="1"/>
          <w:numId w:val="8"/>
        </w:numPr>
        <w:tabs>
          <w:tab w:val="clear" w:pos="2065"/>
          <w:tab w:val="left" w:pos="56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154" w:hanging="1071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Montenegro: ha pogut fer un referèndum: Comissió del Tribunal de Venècia</w:t>
      </w:r>
    </w:p>
    <w:p w14:paraId="6F48A60C" w14:textId="77777777" w:rsidR="00307304" w:rsidRPr="00894AA7" w:rsidRDefault="00894AA7" w:rsidP="00894AA7">
      <w:pPr>
        <w:pStyle w:val="FreeForm"/>
        <w:numPr>
          <w:ilvl w:val="1"/>
          <w:numId w:val="9"/>
        </w:numPr>
        <w:tabs>
          <w:tab w:val="clear" w:pos="2065"/>
          <w:tab w:val="left" w:pos="56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ind w:left="2154" w:hanging="1071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Kosovo: El tribunal de les Nacions Unides diu que la DUI no és contraria a la Llei Internacional, perquè han intentat dialogar amb Sèrbia i aquesta no ha volgut.   Pel que fa a la Integritat Territorial i a la Unitat, que defensa la Llei Internacional, és per evitar la invasió d’altres països</w:t>
      </w:r>
    </w:p>
    <w:p w14:paraId="51171D42" w14:textId="77777777" w:rsidR="00307304" w:rsidRPr="00894AA7" w:rsidRDefault="00894AA7" w:rsidP="00894AA7">
      <w:pPr>
        <w:pStyle w:val="FreeForm"/>
        <w:numPr>
          <w:ilvl w:val="0"/>
          <w:numId w:val="11"/>
        </w:numPr>
        <w:tabs>
          <w:tab w:val="clear" w:pos="905"/>
          <w:tab w:val="num" w:pos="567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1114" w:hanging="751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El Consell Assessor de la Generalitat ha informat que el Referèndum o Consulta es pot fer dins el marc legal de la Constitució:</w:t>
      </w:r>
    </w:p>
    <w:p w14:paraId="7ECA5366" w14:textId="77777777" w:rsidR="00307304" w:rsidRPr="00894AA7" w:rsidRDefault="00894AA7">
      <w:pPr>
        <w:pStyle w:val="FreeForm"/>
        <w:numPr>
          <w:ilvl w:val="1"/>
          <w:numId w:val="12"/>
        </w:numPr>
        <w:tabs>
          <w:tab w:val="clear" w:pos="2065"/>
          <w:tab w:val="left" w:pos="560"/>
          <w:tab w:val="num" w:pos="2154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154" w:hanging="1071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Art.   92:   L’Estat por convocar referèndums i consultes.  Està regulat.</w:t>
      </w:r>
    </w:p>
    <w:p w14:paraId="32EE7BDF" w14:textId="77777777" w:rsidR="00307304" w:rsidRPr="00894AA7" w:rsidRDefault="00894AA7">
      <w:pPr>
        <w:pStyle w:val="FreeForm"/>
        <w:numPr>
          <w:ilvl w:val="1"/>
          <w:numId w:val="13"/>
        </w:numPr>
        <w:tabs>
          <w:tab w:val="clear" w:pos="2065"/>
          <w:tab w:val="left" w:pos="560"/>
          <w:tab w:val="num" w:pos="2154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154" w:hanging="1071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Art. 149:   Catalunya ho pot fer si l’Estat ho autoritza.</w:t>
      </w:r>
    </w:p>
    <w:p w14:paraId="0212F1C2" w14:textId="77777777" w:rsidR="00307304" w:rsidRPr="00894AA7" w:rsidRDefault="00894AA7">
      <w:pPr>
        <w:pStyle w:val="FreeForm"/>
        <w:numPr>
          <w:ilvl w:val="1"/>
          <w:numId w:val="14"/>
        </w:numPr>
        <w:tabs>
          <w:tab w:val="clear" w:pos="2065"/>
          <w:tab w:val="left" w:pos="560"/>
          <w:tab w:val="num" w:pos="2154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ind w:left="2154" w:hanging="1071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Art. 150:   El “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Gobierno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” pot traspassar la competència</w:t>
      </w:r>
    </w:p>
    <w:p w14:paraId="2BD1477D" w14:textId="77777777" w:rsidR="00307304" w:rsidRPr="00894AA7" w:rsidRDefault="00894AA7">
      <w:pPr>
        <w:pStyle w:val="FreeForm"/>
        <w:numPr>
          <w:ilvl w:val="0"/>
          <w:numId w:val="15"/>
        </w:numPr>
        <w:tabs>
          <w:tab w:val="clear" w:pos="518"/>
          <w:tab w:val="num" w:pos="532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692" w:hanging="329"/>
        <w:jc w:val="both"/>
        <w:rPr>
          <w:rFonts w:ascii="Arial" w:eastAsia="Arial Bold" w:hAnsi="Arial" w:cs="Arial Bold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Que a més a més els drets i deures reforcen:</w:t>
      </w:r>
    </w:p>
    <w:p w14:paraId="16B0601B" w14:textId="77777777" w:rsidR="00307304" w:rsidRPr="00894AA7" w:rsidRDefault="00894AA7" w:rsidP="00894AA7">
      <w:pPr>
        <w:pStyle w:val="FreeForm"/>
        <w:numPr>
          <w:ilvl w:val="1"/>
          <w:numId w:val="18"/>
        </w:numPr>
        <w:tabs>
          <w:tab w:val="clear" w:pos="2265"/>
          <w:tab w:val="left" w:pos="560"/>
          <w:tab w:val="left" w:pos="1120"/>
          <w:tab w:val="left" w:pos="2127"/>
          <w:tab w:val="num" w:pos="2354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354" w:hanging="1220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Art. 23:  Dret fonamental de participació directa en la política.</w:t>
      </w:r>
    </w:p>
    <w:p w14:paraId="0763A030" w14:textId="77777777" w:rsidR="00307304" w:rsidRPr="00894AA7" w:rsidRDefault="00894AA7" w:rsidP="00894AA7">
      <w:pPr>
        <w:pStyle w:val="FreeForm"/>
        <w:numPr>
          <w:ilvl w:val="1"/>
          <w:numId w:val="19"/>
        </w:numPr>
        <w:tabs>
          <w:tab w:val="clear" w:pos="2265"/>
          <w:tab w:val="left" w:pos="560"/>
          <w:tab w:val="left" w:pos="1120"/>
          <w:tab w:val="left" w:pos="2127"/>
          <w:tab w:val="num" w:pos="2354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354" w:hanging="1220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Art. 16:  Dret a la llibertat d’ideologia</w:t>
      </w:r>
    </w:p>
    <w:p w14:paraId="140503A4" w14:textId="77777777" w:rsidR="00307304" w:rsidRPr="00894AA7" w:rsidRDefault="00894AA7" w:rsidP="00894AA7">
      <w:pPr>
        <w:pStyle w:val="FreeForm"/>
        <w:numPr>
          <w:ilvl w:val="1"/>
          <w:numId w:val="20"/>
        </w:numPr>
        <w:tabs>
          <w:tab w:val="clear" w:pos="2265"/>
          <w:tab w:val="left" w:pos="560"/>
          <w:tab w:val="left" w:pos="1120"/>
          <w:tab w:val="left" w:pos="2127"/>
          <w:tab w:val="num" w:pos="2354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354" w:hanging="1220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Art. 20:  Dret a la llibertat d’expressió</w:t>
      </w:r>
    </w:p>
    <w:p w14:paraId="1F6978E1" w14:textId="77777777" w:rsidR="00307304" w:rsidRPr="00894AA7" w:rsidRDefault="00894AA7" w:rsidP="00894AA7">
      <w:pPr>
        <w:pStyle w:val="FreeForm"/>
        <w:numPr>
          <w:ilvl w:val="1"/>
          <w:numId w:val="21"/>
        </w:numPr>
        <w:tabs>
          <w:tab w:val="clear" w:pos="2265"/>
          <w:tab w:val="left" w:pos="560"/>
          <w:tab w:val="left" w:pos="1120"/>
          <w:tab w:val="left" w:pos="2127"/>
          <w:tab w:val="num" w:pos="2354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354" w:hanging="1220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Art. 10:  Dret a la dignitat humana</w:t>
      </w:r>
    </w:p>
    <w:p w14:paraId="2C4F2276" w14:textId="77777777" w:rsidR="00307304" w:rsidRPr="00894AA7" w:rsidRDefault="00894AA7" w:rsidP="00894AA7">
      <w:pPr>
        <w:pStyle w:val="FreeForm"/>
        <w:numPr>
          <w:ilvl w:val="1"/>
          <w:numId w:val="22"/>
        </w:numPr>
        <w:tabs>
          <w:tab w:val="clear" w:pos="2265"/>
          <w:tab w:val="left" w:pos="560"/>
          <w:tab w:val="left" w:pos="1120"/>
          <w:tab w:val="left" w:pos="2127"/>
          <w:tab w:val="num" w:pos="2354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ind w:left="2354" w:hanging="1220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Art.9.2: Correspon al poder públics remoure els obstacles que dificultin la llibertat i la igualtat de les persones i grups.</w:t>
      </w:r>
    </w:p>
    <w:p w14:paraId="72E9D0B8" w14:textId="77777777" w:rsidR="00307304" w:rsidRPr="00894AA7" w:rsidRDefault="00894AA7" w:rsidP="00894AA7">
      <w:pPr>
        <w:pStyle w:val="FreeForm"/>
        <w:numPr>
          <w:ilvl w:val="0"/>
          <w:numId w:val="26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ind w:left="567" w:hanging="204"/>
        <w:jc w:val="both"/>
        <w:rPr>
          <w:rFonts w:ascii="Arial" w:eastAsia="Arial" w:hAnsi="Arial" w:cs="Arial"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L'autor de l’informe “Law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and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Legitimacy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: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The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denial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 of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the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 Catalan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voice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”, el professor de dret de la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Metropolitan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 University de Cardiff,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Huw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Evans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, explica que "la negació de l'expectativa legítima dels catalans a celebrar un referèndum" implica "negar el seu dret a la llibertat d'expressió". </w:t>
      </w:r>
      <w:proofErr w:type="spellStart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>Evans</w:t>
      </w:r>
      <w:proofErr w:type="spellEnd"/>
      <w:r w:rsidRPr="00894AA7">
        <w:rPr>
          <w:rFonts w:ascii="Arial" w:hAnsi="Arial"/>
          <w:color w:val="292929"/>
          <w:sz w:val="20"/>
          <w:szCs w:val="20"/>
          <w:u w:color="292929"/>
          <w:lang w:val="ca-ES"/>
        </w:rPr>
        <w:t xml:space="preserve"> assegura que en el cas del Canadà i el Quebec, el Tribunal Suprem va remarcar la necessitat de considerar alhora "la llei i la democràcia". "I en el context espanyol, els catalans tenen negada aquesta veu democràtica”  </w:t>
      </w:r>
    </w:p>
    <w:p w14:paraId="0D85A037" w14:textId="77777777" w:rsidR="00307304" w:rsidRPr="00894AA7" w:rsidRDefault="00307304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color w:val="292929"/>
          <w:sz w:val="20"/>
          <w:szCs w:val="20"/>
          <w:u w:val="single" w:color="292929"/>
          <w:lang w:val="ca-ES"/>
        </w:rPr>
      </w:pPr>
      <w:bookmarkStart w:id="0" w:name="_GoBack"/>
      <w:bookmarkEnd w:id="0"/>
    </w:p>
    <w:p w14:paraId="5A6022B0" w14:textId="77777777" w:rsidR="00307304" w:rsidRPr="00894AA7" w:rsidRDefault="00894AA7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b/>
          <w:bCs/>
          <w:i/>
          <w:iCs/>
          <w:color w:val="292929"/>
          <w:sz w:val="20"/>
          <w:szCs w:val="20"/>
          <w:u w:color="292929"/>
          <w:lang w:val="ca-ES"/>
        </w:rPr>
      </w:pPr>
      <w:r w:rsidRPr="00894AA7">
        <w:rPr>
          <w:rFonts w:ascii="Arial" w:hAnsi="Arial"/>
          <w:b/>
          <w:bCs/>
          <w:i/>
          <w:iCs/>
          <w:color w:val="292929"/>
          <w:sz w:val="20"/>
          <w:szCs w:val="20"/>
          <w:u w:color="292929"/>
          <w:lang w:val="ca-ES"/>
        </w:rPr>
        <w:t>Font:</w:t>
      </w:r>
    </w:p>
    <w:p w14:paraId="351FA96F" w14:textId="77777777" w:rsidR="00307304" w:rsidRPr="00894AA7" w:rsidRDefault="004C28ED" w:rsidP="00894AA7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60"/>
        <w:jc w:val="both"/>
        <w:rPr>
          <w:rFonts w:ascii="Arial" w:eastAsia="Arial" w:hAnsi="Arial" w:cs="Arial"/>
          <w:i/>
          <w:iCs/>
          <w:color w:val="011EA9"/>
          <w:sz w:val="20"/>
          <w:szCs w:val="20"/>
          <w:u w:val="single" w:color="011EA9"/>
          <w:lang w:val="ca-ES"/>
        </w:rPr>
      </w:pPr>
      <w:hyperlink r:id="rId8" w:history="1">
        <w:r w:rsidR="00894AA7" w:rsidRPr="00894AA7">
          <w:rPr>
            <w:rStyle w:val="Hyperlink0"/>
            <w:sz w:val="20"/>
            <w:szCs w:val="20"/>
            <w:lang w:val="ca-ES"/>
          </w:rPr>
          <w:t>http://www.ideasforeurope.eu/paper/law-and-legitimacy-the-denial-of-the-catalan-voice/</w:t>
        </w:r>
      </w:hyperlink>
    </w:p>
    <w:p w14:paraId="1AB3C598" w14:textId="77777777" w:rsidR="00307304" w:rsidRPr="00894AA7" w:rsidRDefault="00894AA7" w:rsidP="00894AA7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60"/>
        <w:jc w:val="both"/>
        <w:rPr>
          <w:rFonts w:ascii="Arial" w:eastAsia="Arial" w:hAnsi="Arial" w:cs="Arial"/>
          <w:i/>
          <w:iCs/>
          <w:sz w:val="20"/>
          <w:szCs w:val="20"/>
          <w:u w:color="011EA9"/>
          <w:lang w:val="ca-ES"/>
        </w:rPr>
      </w:pPr>
      <w:r w:rsidRPr="00894AA7">
        <w:rPr>
          <w:rFonts w:ascii="Arial" w:hAnsi="Arial"/>
          <w:i/>
          <w:iCs/>
          <w:sz w:val="20"/>
          <w:szCs w:val="20"/>
          <w:u w:color="011EA9"/>
          <w:lang w:val="ca-ES"/>
        </w:rPr>
        <w:t>La Constitució és intocable i l'autonomia es pot suprimir?</w:t>
      </w:r>
    </w:p>
    <w:p w14:paraId="7DB00985" w14:textId="77777777" w:rsidR="00307304" w:rsidRPr="00894AA7" w:rsidRDefault="00894AA7" w:rsidP="00894AA7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60"/>
        <w:jc w:val="both"/>
        <w:rPr>
          <w:rFonts w:ascii="Arial" w:eastAsia="Arial" w:hAnsi="Arial" w:cs="Arial"/>
          <w:i/>
          <w:iCs/>
          <w:color w:val="011EA9"/>
          <w:sz w:val="20"/>
          <w:szCs w:val="20"/>
          <w:u w:val="single" w:color="0432FF"/>
          <w:lang w:val="ca-ES"/>
        </w:rPr>
      </w:pPr>
      <w:r w:rsidRPr="00894AA7">
        <w:rPr>
          <w:rFonts w:ascii="Arial" w:hAnsi="Arial"/>
          <w:i/>
          <w:iCs/>
          <w:sz w:val="20"/>
          <w:szCs w:val="20"/>
          <w:u w:color="011EA9"/>
          <w:lang w:val="ca-ES"/>
        </w:rPr>
        <w:t xml:space="preserve"> </w:t>
      </w:r>
      <w:hyperlink r:id="rId9" w:history="1">
        <w:r w:rsidRPr="00894AA7">
          <w:rPr>
            <w:rStyle w:val="Hyperlink1"/>
            <w:sz w:val="20"/>
            <w:szCs w:val="20"/>
            <w:lang w:val="ca-ES"/>
          </w:rPr>
          <w:t>http://www.elpuntavui.cat/noticia/article/3-politica/17-politica/578337-la-constitucio-es-intocable-i-lautonomia-es-pot-suprimir.html?cca=1</w:t>
        </w:r>
      </w:hyperlink>
      <w:r w:rsidRPr="00894AA7">
        <w:rPr>
          <w:rFonts w:ascii="Arial" w:hAnsi="Arial"/>
          <w:i/>
          <w:iCs/>
          <w:sz w:val="20"/>
          <w:szCs w:val="20"/>
          <w:u w:color="011EA9"/>
          <w:lang w:val="ca-ES"/>
        </w:rPr>
        <w:t xml:space="preserve"> </w:t>
      </w:r>
    </w:p>
    <w:p w14:paraId="656A2116" w14:textId="77777777" w:rsidR="00307304" w:rsidRPr="00894AA7" w:rsidRDefault="00894AA7" w:rsidP="00894AA7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60"/>
        <w:jc w:val="both"/>
        <w:rPr>
          <w:rFonts w:ascii="Arial" w:eastAsia="Arial" w:hAnsi="Arial" w:cs="Arial"/>
          <w:i/>
          <w:iCs/>
          <w:sz w:val="20"/>
          <w:szCs w:val="20"/>
          <w:u w:color="011EA9"/>
          <w:lang w:val="ca-ES"/>
        </w:rPr>
      </w:pPr>
      <w:r w:rsidRPr="00894AA7">
        <w:rPr>
          <w:rFonts w:ascii="Arial" w:hAnsi="Arial"/>
          <w:i/>
          <w:iCs/>
          <w:sz w:val="20"/>
          <w:szCs w:val="20"/>
          <w:u w:color="011EA9"/>
          <w:lang w:val="ca-ES"/>
        </w:rPr>
        <w:t>“La consulta sobre el futur polític de Catalunya”</w:t>
      </w:r>
    </w:p>
    <w:p w14:paraId="338426E1" w14:textId="77777777" w:rsidR="00307304" w:rsidRPr="00894AA7" w:rsidRDefault="00894AA7" w:rsidP="00894AA7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60"/>
        <w:jc w:val="both"/>
        <w:rPr>
          <w:rFonts w:ascii="Arial" w:eastAsia="Arial" w:hAnsi="Arial" w:cs="Arial"/>
          <w:i/>
          <w:iCs/>
          <w:color w:val="011EA9"/>
          <w:sz w:val="20"/>
          <w:szCs w:val="20"/>
          <w:u w:val="single" w:color="0432FF"/>
          <w:lang w:val="ca-ES"/>
        </w:rPr>
      </w:pPr>
      <w:r w:rsidRPr="00894AA7">
        <w:rPr>
          <w:rFonts w:ascii="Arial" w:hAnsi="Arial"/>
          <w:i/>
          <w:iCs/>
          <w:sz w:val="20"/>
          <w:szCs w:val="20"/>
          <w:u w:color="011EA9"/>
          <w:lang w:val="ca-ES"/>
        </w:rPr>
        <w:t xml:space="preserve"> </w:t>
      </w:r>
      <w:hyperlink r:id="rId10" w:history="1">
        <w:r w:rsidRPr="00894AA7">
          <w:rPr>
            <w:rStyle w:val="Hyperlink1"/>
            <w:sz w:val="20"/>
            <w:szCs w:val="20"/>
            <w:lang w:val="ca-ES"/>
          </w:rPr>
          <w:t>http://premsa.gencat.cat/pres_fsvp/docs/2013/07/25/21/43/63684651-2219-42c3-bc5c-c1d8ce06fe65.pdf</w:t>
        </w:r>
      </w:hyperlink>
    </w:p>
    <w:p w14:paraId="6FD45011" w14:textId="77777777" w:rsidR="00307304" w:rsidRPr="00894AA7" w:rsidRDefault="004C28ED" w:rsidP="00894AA7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60"/>
        <w:jc w:val="both"/>
        <w:rPr>
          <w:rFonts w:ascii="Arial" w:hAnsi="Arial"/>
          <w:sz w:val="20"/>
          <w:szCs w:val="20"/>
        </w:rPr>
      </w:pPr>
      <w:hyperlink r:id="rId11" w:history="1">
        <w:r w:rsidR="00894AA7" w:rsidRPr="00894AA7">
          <w:rPr>
            <w:rStyle w:val="Hyperlink2"/>
            <w:sz w:val="20"/>
            <w:szCs w:val="20"/>
            <w:lang w:val="ca-ES"/>
          </w:rPr>
          <w:t>http://www.vilaweb.cat/noticia/4165964/20140109/huw-evans-constitucio-pot-pesar-democracia.html</w:t>
        </w:r>
      </w:hyperlink>
    </w:p>
    <w:sectPr w:rsidR="00307304" w:rsidRPr="00894AA7">
      <w:headerReference w:type="default" r:id="rId12"/>
      <w:footerReference w:type="default" r:id="rId13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631768" w14:textId="77777777" w:rsidR="00B072E9" w:rsidRDefault="00894AA7">
      <w:r>
        <w:separator/>
      </w:r>
    </w:p>
  </w:endnote>
  <w:endnote w:type="continuationSeparator" w:id="0">
    <w:p w14:paraId="19732AAB" w14:textId="77777777" w:rsidR="00B072E9" w:rsidRDefault="00894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1DA56A" w14:textId="77777777" w:rsidR="00307304" w:rsidRDefault="00307304">
    <w:pPr>
      <w:pStyle w:val="Capaleraipeudepg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107D35" w14:textId="77777777" w:rsidR="00B072E9" w:rsidRDefault="00894AA7">
      <w:r>
        <w:separator/>
      </w:r>
    </w:p>
  </w:footnote>
  <w:footnote w:type="continuationSeparator" w:id="0">
    <w:p w14:paraId="7C48BF63" w14:textId="77777777" w:rsidR="00B072E9" w:rsidRDefault="00894AA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AF93A4" w14:textId="77777777" w:rsidR="00307304" w:rsidRDefault="00307304">
    <w:pPr>
      <w:pStyle w:val="Capaleraipeudepg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2FE4"/>
    <w:multiLevelType w:val="multilevel"/>
    <w:tmpl w:val="06BCC5B2"/>
    <w:lvl w:ilvl="0">
      <w:start w:val="1"/>
      <w:numFmt w:val="bullet"/>
      <w:lvlText w:val="▪"/>
      <w:lvlJc w:val="left"/>
      <w:rPr>
        <w:color w:val="404040"/>
        <w:position w:val="0"/>
      </w:rPr>
    </w:lvl>
    <w:lvl w:ilvl="1">
      <w:start w:val="1"/>
      <w:numFmt w:val="bullet"/>
      <w:lvlText w:val="o"/>
      <w:lvlJc w:val="left"/>
      <w:rPr>
        <w:color w:val="404040"/>
        <w:position w:val="0"/>
      </w:rPr>
    </w:lvl>
    <w:lvl w:ilvl="2">
      <w:start w:val="1"/>
      <w:numFmt w:val="bullet"/>
      <w:lvlText w:val="▪"/>
      <w:lvlJc w:val="left"/>
      <w:rPr>
        <w:color w:val="404040"/>
        <w:position w:val="0"/>
      </w:rPr>
    </w:lvl>
    <w:lvl w:ilvl="3">
      <w:start w:val="1"/>
      <w:numFmt w:val="bullet"/>
      <w:lvlText w:val="•"/>
      <w:lvlJc w:val="left"/>
      <w:rPr>
        <w:color w:val="404040"/>
        <w:position w:val="0"/>
      </w:rPr>
    </w:lvl>
    <w:lvl w:ilvl="4">
      <w:start w:val="1"/>
      <w:numFmt w:val="bullet"/>
      <w:lvlText w:val="o"/>
      <w:lvlJc w:val="left"/>
      <w:rPr>
        <w:color w:val="404040"/>
        <w:position w:val="0"/>
      </w:rPr>
    </w:lvl>
    <w:lvl w:ilvl="5">
      <w:start w:val="1"/>
      <w:numFmt w:val="bullet"/>
      <w:lvlText w:val="▪"/>
      <w:lvlJc w:val="left"/>
      <w:rPr>
        <w:color w:val="404040"/>
        <w:position w:val="0"/>
      </w:rPr>
    </w:lvl>
    <w:lvl w:ilvl="6">
      <w:start w:val="1"/>
      <w:numFmt w:val="bullet"/>
      <w:lvlText w:val="•"/>
      <w:lvlJc w:val="left"/>
      <w:rPr>
        <w:color w:val="404040"/>
        <w:position w:val="0"/>
      </w:rPr>
    </w:lvl>
    <w:lvl w:ilvl="7">
      <w:start w:val="1"/>
      <w:numFmt w:val="bullet"/>
      <w:lvlText w:val="o"/>
      <w:lvlJc w:val="left"/>
      <w:rPr>
        <w:color w:val="404040"/>
        <w:position w:val="0"/>
      </w:rPr>
    </w:lvl>
    <w:lvl w:ilvl="8">
      <w:start w:val="1"/>
      <w:numFmt w:val="bullet"/>
      <w:lvlText w:val="▪"/>
      <w:lvlJc w:val="left"/>
      <w:rPr>
        <w:color w:val="404040"/>
        <w:position w:val="0"/>
      </w:rPr>
    </w:lvl>
  </w:abstractNum>
  <w:abstractNum w:abstractNumId="1">
    <w:nsid w:val="05647AE5"/>
    <w:multiLevelType w:val="multilevel"/>
    <w:tmpl w:val="0276B29E"/>
    <w:lvl w:ilvl="0">
      <w:start w:val="1"/>
      <w:numFmt w:val="bullet"/>
      <w:lvlText w:val="▪"/>
      <w:lvlJc w:val="left"/>
      <w:pPr>
        <w:tabs>
          <w:tab w:val="num" w:pos="890"/>
        </w:tabs>
        <w:ind w:left="8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265"/>
        </w:tabs>
        <w:ind w:left="22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330"/>
        </w:tabs>
        <w:ind w:left="23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3050"/>
        </w:tabs>
        <w:ind w:left="30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770"/>
        </w:tabs>
        <w:ind w:left="37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490"/>
        </w:tabs>
        <w:ind w:left="44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210"/>
        </w:tabs>
        <w:ind w:left="52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930"/>
        </w:tabs>
        <w:ind w:left="59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650"/>
        </w:tabs>
        <w:ind w:left="66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2">
    <w:nsid w:val="06CB4138"/>
    <w:multiLevelType w:val="multilevel"/>
    <w:tmpl w:val="9B9A009A"/>
    <w:lvl w:ilvl="0">
      <w:numFmt w:val="bullet"/>
      <w:lvlText w:val="▪"/>
      <w:lvlJc w:val="left"/>
      <w:pPr>
        <w:tabs>
          <w:tab w:val="num" w:pos="518"/>
        </w:tabs>
        <w:ind w:left="518" w:hanging="155"/>
      </w:pPr>
      <w:rPr>
        <w:rFonts w:ascii="Arial Bold" w:eastAsia="Arial Bold" w:hAnsi="Arial Bold" w:cs="Arial Bold"/>
        <w:color w:val="404040"/>
        <w:position w:val="0"/>
        <w:sz w:val="24"/>
        <w:szCs w:val="24"/>
        <w:u w:color="292929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3">
    <w:nsid w:val="0E200F04"/>
    <w:multiLevelType w:val="hybridMultilevel"/>
    <w:tmpl w:val="6068E920"/>
    <w:lvl w:ilvl="0" w:tplc="570CBCB0">
      <w:start w:val="1"/>
      <w:numFmt w:val="bullet"/>
      <w:lvlText w:val=""/>
      <w:lvlJc w:val="left"/>
      <w:pPr>
        <w:ind w:left="723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4">
    <w:nsid w:val="0EC25CA1"/>
    <w:multiLevelType w:val="multilevel"/>
    <w:tmpl w:val="9208D1CE"/>
    <w:lvl w:ilvl="0">
      <w:start w:val="1"/>
      <w:numFmt w:val="bullet"/>
      <w:lvlText w:val="▪"/>
      <w:lvlJc w:val="left"/>
      <w:pPr>
        <w:tabs>
          <w:tab w:val="num" w:pos="890"/>
        </w:tabs>
        <w:ind w:left="8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start w:val="1"/>
      <w:numFmt w:val="bullet"/>
      <w:lvlText w:val="o"/>
      <w:lvlJc w:val="left"/>
      <w:pPr>
        <w:tabs>
          <w:tab w:val="num" w:pos="2265"/>
        </w:tabs>
        <w:ind w:left="2265" w:hanging="982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330"/>
        </w:tabs>
        <w:ind w:left="23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3050"/>
        </w:tabs>
        <w:ind w:left="30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770"/>
        </w:tabs>
        <w:ind w:left="37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490"/>
        </w:tabs>
        <w:ind w:left="44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210"/>
        </w:tabs>
        <w:ind w:left="52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930"/>
        </w:tabs>
        <w:ind w:left="59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650"/>
        </w:tabs>
        <w:ind w:left="66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5">
    <w:nsid w:val="181C0ED0"/>
    <w:multiLevelType w:val="multilevel"/>
    <w:tmpl w:val="CFA6992E"/>
    <w:lvl w:ilvl="0">
      <w:start w:val="1"/>
      <w:numFmt w:val="bullet"/>
      <w:lvlText w:val="▪"/>
      <w:lvlJc w:val="left"/>
      <w:pPr>
        <w:tabs>
          <w:tab w:val="num" w:pos="518"/>
        </w:tabs>
        <w:ind w:left="518" w:hanging="155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6">
    <w:nsid w:val="1B0E0DEB"/>
    <w:multiLevelType w:val="multilevel"/>
    <w:tmpl w:val="2E640BCC"/>
    <w:lvl w:ilvl="0">
      <w:numFmt w:val="bullet"/>
      <w:lvlText w:val="▪"/>
      <w:lvlJc w:val="left"/>
      <w:pPr>
        <w:tabs>
          <w:tab w:val="num" w:pos="518"/>
        </w:tabs>
        <w:ind w:left="518" w:hanging="155"/>
      </w:pPr>
      <w:rPr>
        <w:rFonts w:ascii="Arial Bold" w:eastAsia="Arial Bold" w:hAnsi="Arial Bold" w:cs="Arial Bold"/>
        <w:color w:val="404040"/>
        <w:position w:val="0"/>
        <w:sz w:val="24"/>
        <w:szCs w:val="24"/>
        <w:u w:color="292929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7">
    <w:nsid w:val="1B164975"/>
    <w:multiLevelType w:val="multilevel"/>
    <w:tmpl w:val="A0D22E20"/>
    <w:styleLink w:val="List1"/>
    <w:lvl w:ilvl="0">
      <w:start w:val="1"/>
      <w:numFmt w:val="bullet"/>
      <w:lvlText w:val="▪"/>
      <w:lvlJc w:val="left"/>
      <w:pPr>
        <w:tabs>
          <w:tab w:val="num" w:pos="690"/>
        </w:tabs>
        <w:ind w:left="6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065"/>
        </w:tabs>
        <w:ind w:left="20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8">
    <w:nsid w:val="20FF03C4"/>
    <w:multiLevelType w:val="multilevel"/>
    <w:tmpl w:val="346EC082"/>
    <w:lvl w:ilvl="0">
      <w:start w:val="1"/>
      <w:numFmt w:val="bullet"/>
      <w:lvlText w:val="▪"/>
      <w:lvlJc w:val="left"/>
      <w:pPr>
        <w:tabs>
          <w:tab w:val="num" w:pos="905"/>
        </w:tabs>
        <w:ind w:left="905" w:hanging="542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9">
    <w:nsid w:val="238C782C"/>
    <w:multiLevelType w:val="multilevel"/>
    <w:tmpl w:val="F6662D88"/>
    <w:lvl w:ilvl="0">
      <w:start w:val="1"/>
      <w:numFmt w:val="bullet"/>
      <w:lvlText w:val="▪"/>
      <w:lvlJc w:val="left"/>
      <w:pPr>
        <w:tabs>
          <w:tab w:val="num" w:pos="690"/>
        </w:tabs>
        <w:ind w:left="6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065"/>
        </w:tabs>
        <w:ind w:left="20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10">
    <w:nsid w:val="2F045857"/>
    <w:multiLevelType w:val="multilevel"/>
    <w:tmpl w:val="8B98AA1E"/>
    <w:lvl w:ilvl="0">
      <w:start w:val="1"/>
      <w:numFmt w:val="bullet"/>
      <w:lvlText w:val="▪"/>
      <w:lvlJc w:val="left"/>
      <w:rPr>
        <w:color w:val="404040"/>
        <w:position w:val="0"/>
      </w:rPr>
    </w:lvl>
    <w:lvl w:ilvl="1">
      <w:start w:val="1"/>
      <w:numFmt w:val="bullet"/>
      <w:lvlText w:val="o"/>
      <w:lvlJc w:val="left"/>
      <w:rPr>
        <w:color w:val="404040"/>
        <w:position w:val="0"/>
      </w:rPr>
    </w:lvl>
    <w:lvl w:ilvl="2">
      <w:start w:val="1"/>
      <w:numFmt w:val="bullet"/>
      <w:lvlText w:val="▪"/>
      <w:lvlJc w:val="left"/>
      <w:rPr>
        <w:color w:val="404040"/>
        <w:position w:val="0"/>
      </w:rPr>
    </w:lvl>
    <w:lvl w:ilvl="3">
      <w:start w:val="1"/>
      <w:numFmt w:val="bullet"/>
      <w:lvlText w:val="•"/>
      <w:lvlJc w:val="left"/>
      <w:rPr>
        <w:color w:val="404040"/>
        <w:position w:val="0"/>
      </w:rPr>
    </w:lvl>
    <w:lvl w:ilvl="4">
      <w:start w:val="1"/>
      <w:numFmt w:val="bullet"/>
      <w:lvlText w:val="o"/>
      <w:lvlJc w:val="left"/>
      <w:rPr>
        <w:color w:val="404040"/>
        <w:position w:val="0"/>
      </w:rPr>
    </w:lvl>
    <w:lvl w:ilvl="5">
      <w:start w:val="1"/>
      <w:numFmt w:val="bullet"/>
      <w:lvlText w:val="▪"/>
      <w:lvlJc w:val="left"/>
      <w:rPr>
        <w:color w:val="404040"/>
        <w:position w:val="0"/>
      </w:rPr>
    </w:lvl>
    <w:lvl w:ilvl="6">
      <w:start w:val="1"/>
      <w:numFmt w:val="bullet"/>
      <w:lvlText w:val="•"/>
      <w:lvlJc w:val="left"/>
      <w:rPr>
        <w:color w:val="404040"/>
        <w:position w:val="0"/>
      </w:rPr>
    </w:lvl>
    <w:lvl w:ilvl="7">
      <w:start w:val="1"/>
      <w:numFmt w:val="bullet"/>
      <w:lvlText w:val="o"/>
      <w:lvlJc w:val="left"/>
      <w:rPr>
        <w:color w:val="404040"/>
        <w:position w:val="0"/>
      </w:rPr>
    </w:lvl>
    <w:lvl w:ilvl="8">
      <w:start w:val="1"/>
      <w:numFmt w:val="bullet"/>
      <w:lvlText w:val="▪"/>
      <w:lvlJc w:val="left"/>
      <w:rPr>
        <w:color w:val="404040"/>
        <w:position w:val="0"/>
      </w:rPr>
    </w:lvl>
  </w:abstractNum>
  <w:abstractNum w:abstractNumId="11">
    <w:nsid w:val="30600776"/>
    <w:multiLevelType w:val="multilevel"/>
    <w:tmpl w:val="EAB0EA50"/>
    <w:lvl w:ilvl="0">
      <w:start w:val="1"/>
      <w:numFmt w:val="bullet"/>
      <w:lvlText w:val="▪"/>
      <w:lvlJc w:val="left"/>
      <w:pPr>
        <w:tabs>
          <w:tab w:val="num" w:pos="690"/>
        </w:tabs>
        <w:ind w:left="69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065"/>
        </w:tabs>
        <w:ind w:left="20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</w:abstractNum>
  <w:abstractNum w:abstractNumId="12">
    <w:nsid w:val="3A6E5559"/>
    <w:multiLevelType w:val="multilevel"/>
    <w:tmpl w:val="DCAA1D02"/>
    <w:styleLink w:val="Lista41"/>
    <w:lvl w:ilvl="0">
      <w:numFmt w:val="bullet"/>
      <w:lvlText w:val="▪"/>
      <w:lvlJc w:val="left"/>
      <w:pPr>
        <w:tabs>
          <w:tab w:val="num" w:pos="985"/>
        </w:tabs>
        <w:ind w:left="98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13">
    <w:nsid w:val="3DBF026A"/>
    <w:multiLevelType w:val="multilevel"/>
    <w:tmpl w:val="B3C2A480"/>
    <w:lvl w:ilvl="0">
      <w:start w:val="1"/>
      <w:numFmt w:val="bullet"/>
      <w:lvlText w:val="▪"/>
      <w:lvlJc w:val="left"/>
      <w:pPr>
        <w:tabs>
          <w:tab w:val="num" w:pos="690"/>
        </w:tabs>
        <w:ind w:left="69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1">
      <w:start w:val="1"/>
      <w:numFmt w:val="bullet"/>
      <w:lvlText w:val="o"/>
      <w:lvlJc w:val="left"/>
      <w:pPr>
        <w:tabs>
          <w:tab w:val="num" w:pos="2065"/>
        </w:tabs>
        <w:ind w:left="2065" w:hanging="982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</w:abstractNum>
  <w:abstractNum w:abstractNumId="14">
    <w:nsid w:val="4B471BE2"/>
    <w:multiLevelType w:val="multilevel"/>
    <w:tmpl w:val="A6024B3C"/>
    <w:lvl w:ilvl="0">
      <w:start w:val="1"/>
      <w:numFmt w:val="bullet"/>
      <w:lvlText w:val="▪"/>
      <w:lvlJc w:val="left"/>
      <w:pPr>
        <w:tabs>
          <w:tab w:val="num" w:pos="985"/>
        </w:tabs>
        <w:ind w:left="985" w:hanging="982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15">
    <w:nsid w:val="4E5303E1"/>
    <w:multiLevelType w:val="multilevel"/>
    <w:tmpl w:val="005C3E6E"/>
    <w:lvl w:ilvl="0">
      <w:start w:val="1"/>
      <w:numFmt w:val="bullet"/>
      <w:lvlText w:val="▪"/>
      <w:lvlJc w:val="left"/>
      <w:rPr>
        <w:color w:val="404040"/>
        <w:position w:val="0"/>
      </w:rPr>
    </w:lvl>
    <w:lvl w:ilvl="1">
      <w:start w:val="1"/>
      <w:numFmt w:val="bullet"/>
      <w:lvlText w:val="o"/>
      <w:lvlJc w:val="left"/>
      <w:rPr>
        <w:color w:val="404040"/>
        <w:position w:val="0"/>
      </w:rPr>
    </w:lvl>
    <w:lvl w:ilvl="2">
      <w:start w:val="1"/>
      <w:numFmt w:val="bullet"/>
      <w:lvlText w:val="▪"/>
      <w:lvlJc w:val="left"/>
      <w:rPr>
        <w:color w:val="404040"/>
        <w:position w:val="0"/>
      </w:rPr>
    </w:lvl>
    <w:lvl w:ilvl="3">
      <w:start w:val="1"/>
      <w:numFmt w:val="bullet"/>
      <w:lvlText w:val="•"/>
      <w:lvlJc w:val="left"/>
      <w:rPr>
        <w:color w:val="404040"/>
        <w:position w:val="0"/>
      </w:rPr>
    </w:lvl>
    <w:lvl w:ilvl="4">
      <w:start w:val="1"/>
      <w:numFmt w:val="bullet"/>
      <w:lvlText w:val="o"/>
      <w:lvlJc w:val="left"/>
      <w:rPr>
        <w:color w:val="404040"/>
        <w:position w:val="0"/>
      </w:rPr>
    </w:lvl>
    <w:lvl w:ilvl="5">
      <w:start w:val="1"/>
      <w:numFmt w:val="bullet"/>
      <w:lvlText w:val="▪"/>
      <w:lvlJc w:val="left"/>
      <w:rPr>
        <w:color w:val="404040"/>
        <w:position w:val="0"/>
      </w:rPr>
    </w:lvl>
    <w:lvl w:ilvl="6">
      <w:start w:val="1"/>
      <w:numFmt w:val="bullet"/>
      <w:lvlText w:val="•"/>
      <w:lvlJc w:val="left"/>
      <w:rPr>
        <w:color w:val="404040"/>
        <w:position w:val="0"/>
      </w:rPr>
    </w:lvl>
    <w:lvl w:ilvl="7">
      <w:start w:val="1"/>
      <w:numFmt w:val="bullet"/>
      <w:lvlText w:val="o"/>
      <w:lvlJc w:val="left"/>
      <w:rPr>
        <w:color w:val="404040"/>
        <w:position w:val="0"/>
      </w:rPr>
    </w:lvl>
    <w:lvl w:ilvl="8">
      <w:start w:val="1"/>
      <w:numFmt w:val="bullet"/>
      <w:lvlText w:val="▪"/>
      <w:lvlJc w:val="left"/>
      <w:rPr>
        <w:color w:val="404040"/>
        <w:position w:val="0"/>
      </w:rPr>
    </w:lvl>
  </w:abstractNum>
  <w:abstractNum w:abstractNumId="16">
    <w:nsid w:val="59DE53BC"/>
    <w:multiLevelType w:val="multilevel"/>
    <w:tmpl w:val="458A2C96"/>
    <w:lvl w:ilvl="0">
      <w:start w:val="1"/>
      <w:numFmt w:val="bullet"/>
      <w:lvlText w:val="▪"/>
      <w:lvlJc w:val="left"/>
      <w:pPr>
        <w:tabs>
          <w:tab w:val="num" w:pos="690"/>
        </w:tabs>
        <w:ind w:left="69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065"/>
        </w:tabs>
        <w:ind w:left="20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</w:abstractNum>
  <w:abstractNum w:abstractNumId="17">
    <w:nsid w:val="5DA41F8D"/>
    <w:multiLevelType w:val="multilevel"/>
    <w:tmpl w:val="4D0895CC"/>
    <w:lvl w:ilvl="0">
      <w:start w:val="1"/>
      <w:numFmt w:val="bullet"/>
      <w:lvlText w:val="▪"/>
      <w:lvlJc w:val="left"/>
      <w:pPr>
        <w:tabs>
          <w:tab w:val="num" w:pos="690"/>
        </w:tabs>
        <w:ind w:left="6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065"/>
        </w:tabs>
        <w:ind w:left="20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18">
    <w:nsid w:val="62D8488C"/>
    <w:multiLevelType w:val="multilevel"/>
    <w:tmpl w:val="F314DF9A"/>
    <w:styleLink w:val="Lista21"/>
    <w:lvl w:ilvl="0">
      <w:numFmt w:val="bullet"/>
      <w:lvlText w:val="▪"/>
      <w:lvlJc w:val="left"/>
      <w:pPr>
        <w:tabs>
          <w:tab w:val="num" w:pos="905"/>
        </w:tabs>
        <w:ind w:left="905" w:hanging="54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19">
    <w:nsid w:val="673F3602"/>
    <w:multiLevelType w:val="multilevel"/>
    <w:tmpl w:val="56A8D14E"/>
    <w:lvl w:ilvl="0">
      <w:numFmt w:val="bullet"/>
      <w:lvlText w:val="▪"/>
      <w:lvlJc w:val="left"/>
      <w:pPr>
        <w:tabs>
          <w:tab w:val="num" w:pos="518"/>
        </w:tabs>
        <w:ind w:left="518" w:hanging="155"/>
      </w:pPr>
      <w:rPr>
        <w:rFonts w:ascii="Arial Bold" w:eastAsia="Arial Bold" w:hAnsi="Arial Bold" w:cs="Arial Bold"/>
        <w:color w:val="404040"/>
        <w:position w:val="0"/>
        <w:sz w:val="24"/>
        <w:szCs w:val="24"/>
        <w:u w:color="292929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20">
    <w:nsid w:val="6EAC0152"/>
    <w:multiLevelType w:val="multilevel"/>
    <w:tmpl w:val="A224BE84"/>
    <w:lvl w:ilvl="0">
      <w:start w:val="1"/>
      <w:numFmt w:val="bullet"/>
      <w:lvlText w:val="▪"/>
      <w:lvlJc w:val="left"/>
      <w:pPr>
        <w:tabs>
          <w:tab w:val="num" w:pos="690"/>
        </w:tabs>
        <w:ind w:left="69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065"/>
        </w:tabs>
        <w:ind w:left="20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 Bold" w:eastAsia="Arial Bold" w:hAnsi="Arial Bold" w:cs="Arial Bold"/>
        <w:color w:val="404040"/>
        <w:position w:val="0"/>
        <w:sz w:val="22"/>
        <w:szCs w:val="22"/>
        <w:u w:color="292929"/>
      </w:rPr>
    </w:lvl>
  </w:abstractNum>
  <w:abstractNum w:abstractNumId="21">
    <w:nsid w:val="701358B5"/>
    <w:multiLevelType w:val="multilevel"/>
    <w:tmpl w:val="BA5AA5DC"/>
    <w:styleLink w:val="Lista31"/>
    <w:lvl w:ilvl="0">
      <w:start w:val="1"/>
      <w:numFmt w:val="bullet"/>
      <w:lvlText w:val="▪"/>
      <w:lvlJc w:val="left"/>
      <w:pPr>
        <w:tabs>
          <w:tab w:val="num" w:pos="890"/>
        </w:tabs>
        <w:ind w:left="8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265"/>
        </w:tabs>
        <w:ind w:left="22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330"/>
        </w:tabs>
        <w:ind w:left="23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3050"/>
        </w:tabs>
        <w:ind w:left="30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770"/>
        </w:tabs>
        <w:ind w:left="37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490"/>
        </w:tabs>
        <w:ind w:left="44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210"/>
        </w:tabs>
        <w:ind w:left="52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930"/>
        </w:tabs>
        <w:ind w:left="59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650"/>
        </w:tabs>
        <w:ind w:left="66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22">
    <w:nsid w:val="71324E02"/>
    <w:multiLevelType w:val="multilevel"/>
    <w:tmpl w:val="CB66AF7E"/>
    <w:lvl w:ilvl="0">
      <w:start w:val="1"/>
      <w:numFmt w:val="bullet"/>
      <w:lvlText w:val="▪"/>
      <w:lvlJc w:val="left"/>
      <w:pPr>
        <w:tabs>
          <w:tab w:val="num" w:pos="890"/>
        </w:tabs>
        <w:ind w:left="8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265"/>
        </w:tabs>
        <w:ind w:left="22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330"/>
        </w:tabs>
        <w:ind w:left="23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3050"/>
        </w:tabs>
        <w:ind w:left="30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770"/>
        </w:tabs>
        <w:ind w:left="37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490"/>
        </w:tabs>
        <w:ind w:left="44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210"/>
        </w:tabs>
        <w:ind w:left="52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930"/>
        </w:tabs>
        <w:ind w:left="59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650"/>
        </w:tabs>
        <w:ind w:left="66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23">
    <w:nsid w:val="779E30F0"/>
    <w:multiLevelType w:val="multilevel"/>
    <w:tmpl w:val="6C9880AE"/>
    <w:lvl w:ilvl="0">
      <w:start w:val="1"/>
      <w:numFmt w:val="bullet"/>
      <w:lvlText w:val="▪"/>
      <w:lvlJc w:val="left"/>
      <w:pPr>
        <w:tabs>
          <w:tab w:val="num" w:pos="890"/>
        </w:tabs>
        <w:ind w:left="8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265"/>
        </w:tabs>
        <w:ind w:left="22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330"/>
        </w:tabs>
        <w:ind w:left="23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3050"/>
        </w:tabs>
        <w:ind w:left="30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770"/>
        </w:tabs>
        <w:ind w:left="37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490"/>
        </w:tabs>
        <w:ind w:left="44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210"/>
        </w:tabs>
        <w:ind w:left="52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930"/>
        </w:tabs>
        <w:ind w:left="59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650"/>
        </w:tabs>
        <w:ind w:left="66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24">
    <w:nsid w:val="7D945CF1"/>
    <w:multiLevelType w:val="multilevel"/>
    <w:tmpl w:val="9E20A824"/>
    <w:styleLink w:val="List0"/>
    <w:lvl w:ilvl="0">
      <w:numFmt w:val="bullet"/>
      <w:lvlText w:val="▪"/>
      <w:lvlJc w:val="left"/>
      <w:pPr>
        <w:tabs>
          <w:tab w:val="num" w:pos="518"/>
        </w:tabs>
        <w:ind w:left="518" w:hanging="155"/>
      </w:pPr>
      <w:rPr>
        <w:rFonts w:ascii="Arial Bold" w:eastAsia="Arial Bold" w:hAnsi="Arial Bold" w:cs="Arial Bold"/>
        <w:color w:val="404040"/>
        <w:position w:val="0"/>
        <w:sz w:val="24"/>
        <w:szCs w:val="24"/>
        <w:u w:color="292929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abstractNum w:abstractNumId="25">
    <w:nsid w:val="7E462536"/>
    <w:multiLevelType w:val="multilevel"/>
    <w:tmpl w:val="9BF82140"/>
    <w:lvl w:ilvl="0">
      <w:start w:val="1"/>
      <w:numFmt w:val="bullet"/>
      <w:lvlText w:val="▪"/>
      <w:lvlJc w:val="left"/>
      <w:pPr>
        <w:tabs>
          <w:tab w:val="num" w:pos="890"/>
        </w:tabs>
        <w:ind w:left="8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1">
      <w:numFmt w:val="bullet"/>
      <w:lvlText w:val="o"/>
      <w:lvlJc w:val="left"/>
      <w:pPr>
        <w:tabs>
          <w:tab w:val="num" w:pos="2265"/>
        </w:tabs>
        <w:ind w:left="2265" w:hanging="982"/>
      </w:pPr>
      <w:rPr>
        <w:rFonts w:ascii="Arial" w:eastAsia="Arial" w:hAnsi="Arial" w:cs="Arial"/>
        <w:color w:val="404040"/>
        <w:position w:val="0"/>
        <w:sz w:val="24"/>
        <w:szCs w:val="24"/>
        <w:u w:color="292929"/>
      </w:rPr>
    </w:lvl>
    <w:lvl w:ilvl="2">
      <w:start w:val="1"/>
      <w:numFmt w:val="bullet"/>
      <w:lvlText w:val="▪"/>
      <w:lvlJc w:val="left"/>
      <w:pPr>
        <w:tabs>
          <w:tab w:val="num" w:pos="2330"/>
        </w:tabs>
        <w:ind w:left="23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3">
      <w:start w:val="1"/>
      <w:numFmt w:val="bullet"/>
      <w:lvlText w:val="•"/>
      <w:lvlJc w:val="left"/>
      <w:pPr>
        <w:tabs>
          <w:tab w:val="num" w:pos="3050"/>
        </w:tabs>
        <w:ind w:left="30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4">
      <w:start w:val="1"/>
      <w:numFmt w:val="bullet"/>
      <w:lvlText w:val="o"/>
      <w:lvlJc w:val="left"/>
      <w:pPr>
        <w:tabs>
          <w:tab w:val="num" w:pos="3770"/>
        </w:tabs>
        <w:ind w:left="377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5">
      <w:start w:val="1"/>
      <w:numFmt w:val="bullet"/>
      <w:lvlText w:val="▪"/>
      <w:lvlJc w:val="left"/>
      <w:pPr>
        <w:tabs>
          <w:tab w:val="num" w:pos="4490"/>
        </w:tabs>
        <w:ind w:left="449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6">
      <w:start w:val="1"/>
      <w:numFmt w:val="bullet"/>
      <w:lvlText w:val="•"/>
      <w:lvlJc w:val="left"/>
      <w:pPr>
        <w:tabs>
          <w:tab w:val="num" w:pos="5210"/>
        </w:tabs>
        <w:ind w:left="521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7">
      <w:start w:val="1"/>
      <w:numFmt w:val="bullet"/>
      <w:lvlText w:val="o"/>
      <w:lvlJc w:val="left"/>
      <w:pPr>
        <w:tabs>
          <w:tab w:val="num" w:pos="5930"/>
        </w:tabs>
        <w:ind w:left="593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  <w:lvl w:ilvl="8">
      <w:start w:val="1"/>
      <w:numFmt w:val="bullet"/>
      <w:lvlText w:val="▪"/>
      <w:lvlJc w:val="left"/>
      <w:pPr>
        <w:tabs>
          <w:tab w:val="num" w:pos="6650"/>
        </w:tabs>
        <w:ind w:left="6650" w:hanging="330"/>
      </w:pPr>
      <w:rPr>
        <w:rFonts w:ascii="Arial" w:eastAsia="Arial" w:hAnsi="Arial" w:cs="Arial"/>
        <w:color w:val="404040"/>
        <w:position w:val="0"/>
        <w:sz w:val="22"/>
        <w:szCs w:val="22"/>
        <w:u w:color="292929"/>
      </w:rPr>
    </w:lvl>
  </w:abstractNum>
  <w:num w:numId="1">
    <w:abstractNumId w:val="5"/>
  </w:num>
  <w:num w:numId="2">
    <w:abstractNumId w:val="0"/>
  </w:num>
  <w:num w:numId="3">
    <w:abstractNumId w:val="19"/>
  </w:num>
  <w:num w:numId="4">
    <w:abstractNumId w:val="6"/>
  </w:num>
  <w:num w:numId="5">
    <w:abstractNumId w:val="2"/>
  </w:num>
  <w:num w:numId="6">
    <w:abstractNumId w:val="13"/>
  </w:num>
  <w:num w:numId="7">
    <w:abstractNumId w:val="11"/>
  </w:num>
  <w:num w:numId="8">
    <w:abstractNumId w:val="16"/>
  </w:num>
  <w:num w:numId="9">
    <w:abstractNumId w:val="20"/>
  </w:num>
  <w:num w:numId="10">
    <w:abstractNumId w:val="8"/>
  </w:num>
  <w:num w:numId="11">
    <w:abstractNumId w:val="18"/>
    <w:lvlOverride w:ilvl="0">
      <w:lvl w:ilvl="0">
        <w:numFmt w:val="bullet"/>
        <w:lvlText w:val="▪"/>
        <w:lvlJc w:val="left"/>
        <w:pPr>
          <w:tabs>
            <w:tab w:val="num" w:pos="905"/>
          </w:tabs>
          <w:ind w:left="905" w:hanging="542"/>
        </w:pPr>
        <w:rPr>
          <w:rFonts w:ascii="Arial" w:eastAsia="Arial" w:hAnsi="Arial" w:cs="Arial"/>
          <w:color w:val="404040"/>
          <w:position w:val="0"/>
          <w:sz w:val="24"/>
          <w:szCs w:val="24"/>
          <w:u w:color="292929"/>
        </w:rPr>
      </w:lvl>
    </w:lvlOverride>
  </w:num>
  <w:num w:numId="12">
    <w:abstractNumId w:val="17"/>
  </w:num>
  <w:num w:numId="13">
    <w:abstractNumId w:val="9"/>
  </w:num>
  <w:num w:numId="14">
    <w:abstractNumId w:val="7"/>
  </w:num>
  <w:num w:numId="15">
    <w:abstractNumId w:val="24"/>
  </w:num>
  <w:num w:numId="16">
    <w:abstractNumId w:val="4"/>
  </w:num>
  <w:num w:numId="17">
    <w:abstractNumId w:val="10"/>
  </w:num>
  <w:num w:numId="18">
    <w:abstractNumId w:val="22"/>
  </w:num>
  <w:num w:numId="19">
    <w:abstractNumId w:val="23"/>
  </w:num>
  <w:num w:numId="20">
    <w:abstractNumId w:val="25"/>
  </w:num>
  <w:num w:numId="21">
    <w:abstractNumId w:val="1"/>
  </w:num>
  <w:num w:numId="22">
    <w:abstractNumId w:val="21"/>
    <w:lvlOverride w:ilvl="1">
      <w:lvl w:ilvl="1">
        <w:numFmt w:val="bullet"/>
        <w:lvlText w:val="o"/>
        <w:lvlJc w:val="left"/>
        <w:pPr>
          <w:tabs>
            <w:tab w:val="num" w:pos="2265"/>
          </w:tabs>
          <w:ind w:left="2265" w:hanging="982"/>
        </w:pPr>
        <w:rPr>
          <w:rFonts w:ascii="Arial" w:eastAsia="Arial" w:hAnsi="Arial" w:cs="Arial"/>
          <w:color w:val="404040"/>
          <w:position w:val="0"/>
          <w:sz w:val="24"/>
          <w:szCs w:val="24"/>
          <w:u w:color="292929"/>
        </w:rPr>
      </w:lvl>
    </w:lvlOverride>
  </w:num>
  <w:num w:numId="23">
    <w:abstractNumId w:val="14"/>
  </w:num>
  <w:num w:numId="24">
    <w:abstractNumId w:val="15"/>
  </w:num>
  <w:num w:numId="25">
    <w:abstractNumId w:val="12"/>
  </w:num>
  <w:num w:numId="26">
    <w:abstractNumId w:val="3"/>
  </w:num>
  <w:num w:numId="27">
    <w:abstractNumId w:val="18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07304"/>
    <w:rsid w:val="00307304"/>
    <w:rsid w:val="004C28ED"/>
    <w:rsid w:val="00894AA7"/>
    <w:rsid w:val="00B0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B35F3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FreeForm">
    <w:name w:val="Free Form"/>
    <w:rPr>
      <w:rFonts w:ascii="Arial Unicode MS" w:hAnsi="Arial Unicode MS" w:cs="Arial Unicode MS"/>
      <w:color w:val="000000"/>
      <w:sz w:val="24"/>
      <w:szCs w:val="24"/>
      <w:u w:color="000000"/>
    </w:rPr>
  </w:style>
  <w:style w:type="numbering" w:customStyle="1" w:styleId="List0">
    <w:name w:val="List 0"/>
    <w:basedOn w:val="Importacidelestil1"/>
    <w:pPr>
      <w:numPr>
        <w:numId w:val="15"/>
      </w:numPr>
    </w:pPr>
  </w:style>
  <w:style w:type="numbering" w:customStyle="1" w:styleId="Importacidelestil1">
    <w:name w:val="Importació de l’estil 1"/>
  </w:style>
  <w:style w:type="numbering" w:customStyle="1" w:styleId="List1">
    <w:name w:val="List 1"/>
    <w:basedOn w:val="Importacidelestil1"/>
    <w:pPr>
      <w:numPr>
        <w:numId w:val="14"/>
      </w:numPr>
    </w:pPr>
  </w:style>
  <w:style w:type="numbering" w:customStyle="1" w:styleId="Lista21">
    <w:name w:val="Lista 21"/>
    <w:basedOn w:val="Importacidelestil1"/>
    <w:pPr>
      <w:numPr>
        <w:numId w:val="27"/>
      </w:numPr>
    </w:pPr>
  </w:style>
  <w:style w:type="numbering" w:customStyle="1" w:styleId="Lista31">
    <w:name w:val="Lista 31"/>
    <w:basedOn w:val="Importacidelestil2"/>
    <w:pPr>
      <w:numPr>
        <w:numId w:val="28"/>
      </w:numPr>
    </w:pPr>
  </w:style>
  <w:style w:type="numbering" w:customStyle="1" w:styleId="Importacidelestil2">
    <w:name w:val="Importació de l’estil 2"/>
  </w:style>
  <w:style w:type="numbering" w:customStyle="1" w:styleId="Lista41">
    <w:name w:val="Lista 41"/>
    <w:basedOn w:val="Importacidelestil3"/>
    <w:pPr>
      <w:numPr>
        <w:numId w:val="25"/>
      </w:numPr>
    </w:pPr>
  </w:style>
  <w:style w:type="numbering" w:customStyle="1" w:styleId="Importacidelestil3">
    <w:name w:val="Importació de l’estil 3"/>
  </w:style>
  <w:style w:type="character" w:customStyle="1" w:styleId="Cap">
    <w:name w:val="Cap"/>
  </w:style>
  <w:style w:type="character" w:customStyle="1" w:styleId="Hyperlink0">
    <w:name w:val="Hyperlink.0"/>
    <w:basedOn w:val="Cap"/>
    <w:rPr>
      <w:rFonts w:ascii="Arial" w:eastAsia="Arial" w:hAnsi="Arial" w:cs="Arial"/>
      <w:i/>
      <w:iCs/>
      <w:color w:val="292929"/>
      <w:sz w:val="16"/>
      <w:szCs w:val="16"/>
      <w:u w:val="none" w:color="011EA9"/>
    </w:rPr>
  </w:style>
  <w:style w:type="character" w:customStyle="1" w:styleId="Hyperlink1">
    <w:name w:val="Hyperlink.1"/>
    <w:basedOn w:val="Cap"/>
    <w:rPr>
      <w:rFonts w:ascii="Arial" w:eastAsia="Arial" w:hAnsi="Arial" w:cs="Arial"/>
      <w:i/>
      <w:iCs/>
      <w:color w:val="011EA9"/>
      <w:sz w:val="16"/>
      <w:szCs w:val="16"/>
      <w:u w:val="single" w:color="0432FF"/>
    </w:rPr>
  </w:style>
  <w:style w:type="character" w:customStyle="1" w:styleId="Hyperlink2">
    <w:name w:val="Hyperlink.2"/>
    <w:basedOn w:val="Cap"/>
    <w:rPr>
      <w:rFonts w:ascii="Arial" w:eastAsia="Arial" w:hAnsi="Arial" w:cs="Arial"/>
      <w:i/>
      <w:iCs/>
      <w:color w:val="011EA9"/>
      <w:sz w:val="16"/>
      <w:szCs w:val="16"/>
      <w:u w:val="single" w:color="011A99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FreeForm">
    <w:name w:val="Free Form"/>
    <w:rPr>
      <w:rFonts w:ascii="Arial Unicode MS" w:hAnsi="Arial Unicode MS" w:cs="Arial Unicode MS"/>
      <w:color w:val="000000"/>
      <w:sz w:val="24"/>
      <w:szCs w:val="24"/>
      <w:u w:color="000000"/>
    </w:rPr>
  </w:style>
  <w:style w:type="numbering" w:customStyle="1" w:styleId="List0">
    <w:name w:val="List 0"/>
    <w:basedOn w:val="Importacidelestil1"/>
    <w:pPr>
      <w:numPr>
        <w:numId w:val="15"/>
      </w:numPr>
    </w:pPr>
  </w:style>
  <w:style w:type="numbering" w:customStyle="1" w:styleId="Importacidelestil1">
    <w:name w:val="Importació de l’estil 1"/>
  </w:style>
  <w:style w:type="numbering" w:customStyle="1" w:styleId="List1">
    <w:name w:val="List 1"/>
    <w:basedOn w:val="Importacidelestil1"/>
    <w:pPr>
      <w:numPr>
        <w:numId w:val="14"/>
      </w:numPr>
    </w:pPr>
  </w:style>
  <w:style w:type="numbering" w:customStyle="1" w:styleId="Lista21">
    <w:name w:val="Lista 21"/>
    <w:basedOn w:val="Importacidelestil1"/>
    <w:pPr>
      <w:numPr>
        <w:numId w:val="27"/>
      </w:numPr>
    </w:pPr>
  </w:style>
  <w:style w:type="numbering" w:customStyle="1" w:styleId="Lista31">
    <w:name w:val="Lista 31"/>
    <w:basedOn w:val="Importacidelestil2"/>
    <w:pPr>
      <w:numPr>
        <w:numId w:val="28"/>
      </w:numPr>
    </w:pPr>
  </w:style>
  <w:style w:type="numbering" w:customStyle="1" w:styleId="Importacidelestil2">
    <w:name w:val="Importació de l’estil 2"/>
  </w:style>
  <w:style w:type="numbering" w:customStyle="1" w:styleId="Lista41">
    <w:name w:val="Lista 41"/>
    <w:basedOn w:val="Importacidelestil3"/>
    <w:pPr>
      <w:numPr>
        <w:numId w:val="25"/>
      </w:numPr>
    </w:pPr>
  </w:style>
  <w:style w:type="numbering" w:customStyle="1" w:styleId="Importacidelestil3">
    <w:name w:val="Importació de l’estil 3"/>
  </w:style>
  <w:style w:type="character" w:customStyle="1" w:styleId="Cap">
    <w:name w:val="Cap"/>
  </w:style>
  <w:style w:type="character" w:customStyle="1" w:styleId="Hyperlink0">
    <w:name w:val="Hyperlink.0"/>
    <w:basedOn w:val="Cap"/>
    <w:rPr>
      <w:rFonts w:ascii="Arial" w:eastAsia="Arial" w:hAnsi="Arial" w:cs="Arial"/>
      <w:i/>
      <w:iCs/>
      <w:color w:val="292929"/>
      <w:sz w:val="16"/>
      <w:szCs w:val="16"/>
      <w:u w:val="none" w:color="011EA9"/>
    </w:rPr>
  </w:style>
  <w:style w:type="character" w:customStyle="1" w:styleId="Hyperlink1">
    <w:name w:val="Hyperlink.1"/>
    <w:basedOn w:val="Cap"/>
    <w:rPr>
      <w:rFonts w:ascii="Arial" w:eastAsia="Arial" w:hAnsi="Arial" w:cs="Arial"/>
      <w:i/>
      <w:iCs/>
      <w:color w:val="011EA9"/>
      <w:sz w:val="16"/>
      <w:szCs w:val="16"/>
      <w:u w:val="single" w:color="0432FF"/>
    </w:rPr>
  </w:style>
  <w:style w:type="character" w:customStyle="1" w:styleId="Hyperlink2">
    <w:name w:val="Hyperlink.2"/>
    <w:basedOn w:val="Cap"/>
    <w:rPr>
      <w:rFonts w:ascii="Arial" w:eastAsia="Arial" w:hAnsi="Arial" w:cs="Arial"/>
      <w:i/>
      <w:iCs/>
      <w:color w:val="011EA9"/>
      <w:sz w:val="16"/>
      <w:szCs w:val="16"/>
      <w:u w:val="single" w:color="011A9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vilaweb.cat/noticia/4165964/20140109/huw-evans-constitucio-pot-pesar-democracia.html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ideasforeurope.eu/paper/law-and-legitimacy-the-denial-of-the-catalan-voice/" TargetMode="External"/><Relationship Id="rId9" Type="http://schemas.openxmlformats.org/officeDocument/2006/relationships/hyperlink" Target="http://www.elpuntavui.cat/noticia/article/3-politica/17-politica/578337-la-constitucio-es-intocable-i-lautonomia-es-pot-suprimir.html?cca=1" TargetMode="External"/><Relationship Id="rId10" Type="http://schemas.openxmlformats.org/officeDocument/2006/relationships/hyperlink" Target="http://premsa.gencat.cat/pres_fsvp/docs/2013/07/25/21/43/63684651-2219-42c3-bc5c-c1d8ce06fe65.pdf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635</Words>
  <Characters>3497</Characters>
  <Application>Microsoft Macintosh Word</Application>
  <DocSecurity>0</DocSecurity>
  <Lines>29</Lines>
  <Paragraphs>8</Paragraphs>
  <ScaleCrop>false</ScaleCrop>
  <Company/>
  <LinksUpToDate>false</LinksUpToDate>
  <CharactersWithSpaces>4124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 Aguilà Salomó</cp:lastModifiedBy>
  <cp:revision>3</cp:revision>
  <dcterms:created xsi:type="dcterms:W3CDTF">2014-05-30T07:57:00Z</dcterms:created>
  <dcterms:modified xsi:type="dcterms:W3CDTF">2014-06-05T08:46:00Z</dcterms:modified>
</cp:coreProperties>
</file>