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E92906" w14:textId="5D702D14" w:rsidR="00204DE6" w:rsidRDefault="00186841">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outlineLvl w:val="0"/>
        <w:rPr>
          <w:rFonts w:ascii="Arial Bold"/>
          <w:lang w:val="ca-ES"/>
        </w:rPr>
      </w:pPr>
      <w:r w:rsidRPr="00912C86">
        <w:rPr>
          <w:rFonts w:ascii="Arial Bold"/>
          <w:lang w:val="ca-ES"/>
        </w:rPr>
        <w:t>HA ESTAT CATALUNYA</w:t>
      </w:r>
      <w:bookmarkStart w:id="0" w:name="_GoBack"/>
      <w:bookmarkEnd w:id="0"/>
      <w:r w:rsidRPr="00912C86">
        <w:rPr>
          <w:rFonts w:ascii="Arial Bold"/>
          <w:lang w:val="ca-ES"/>
        </w:rPr>
        <w:t xml:space="preserve"> SOBIRANA?</w:t>
      </w:r>
    </w:p>
    <w:p w14:paraId="57A53884" w14:textId="77777777" w:rsidR="00A374FD" w:rsidRDefault="00A374FD">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outlineLvl w:val="0"/>
        <w:rPr>
          <w:rFonts w:ascii="Arial Bold"/>
          <w:lang w:val="ca-ES"/>
        </w:rPr>
      </w:pPr>
    </w:p>
    <w:p w14:paraId="78760EC5" w14:textId="76595DCB" w:rsidR="00A374FD" w:rsidRPr="00A374FD" w:rsidRDefault="00A374FD">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outlineLvl w:val="0"/>
        <w:rPr>
          <w:rFonts w:ascii="Arial" w:eastAsia="Arial" w:hAnsi="Arial" w:cs="Arial"/>
          <w:b/>
          <w:lang w:val="ca-ES"/>
        </w:rPr>
      </w:pPr>
      <w:r w:rsidRPr="00A374FD">
        <w:rPr>
          <w:rFonts w:ascii="Arial" w:hAnsi="Arial"/>
          <w:b/>
          <w:lang w:val="ca-ES"/>
        </w:rPr>
        <w:t>Catalunya havia estat independent de la resta de regnes de la Península Ibèrica i té tota la legitimitat històrica i jurídica per reclamar la seva sobirania</w:t>
      </w:r>
      <w:r>
        <w:rPr>
          <w:rFonts w:ascii="Arial" w:hAnsi="Arial"/>
          <w:b/>
          <w:lang w:val="ca-ES"/>
        </w:rPr>
        <w:t>.</w:t>
      </w:r>
    </w:p>
    <w:p w14:paraId="60D7B19B" w14:textId="77777777" w:rsidR="00204DE6" w:rsidRPr="00912C86" w:rsidRDefault="00204DE6">
      <w:pPr>
        <w:pStyle w:val="PeromissiA"/>
        <w:jc w:val="both"/>
        <w:rPr>
          <w:rFonts w:ascii="Arial" w:eastAsia="Arial" w:hAnsi="Arial" w:cs="Arial"/>
          <w:sz w:val="20"/>
          <w:szCs w:val="20"/>
          <w:lang w:val="ca-ES"/>
        </w:rPr>
      </w:pPr>
    </w:p>
    <w:p w14:paraId="4DC56CC3" w14:textId="2D744744" w:rsidR="00204DE6" w:rsidRPr="00912C86" w:rsidRDefault="00186841">
      <w:pPr>
        <w:pStyle w:val="PeromissiA"/>
        <w:numPr>
          <w:ilvl w:val="0"/>
          <w:numId w:val="3"/>
        </w:numPr>
        <w:jc w:val="both"/>
        <w:rPr>
          <w:rFonts w:ascii="Arial" w:eastAsia="Arial" w:hAnsi="Arial" w:cs="Arial"/>
          <w:sz w:val="20"/>
          <w:szCs w:val="20"/>
          <w:lang w:val="ca-ES"/>
        </w:rPr>
      </w:pPr>
      <w:r w:rsidRPr="00912C86">
        <w:rPr>
          <w:rFonts w:ascii="Arial" w:hAnsi="Arial"/>
          <w:sz w:val="20"/>
          <w:szCs w:val="20"/>
          <w:lang w:val="ca-ES"/>
        </w:rPr>
        <w:t xml:space="preserve">Mentre que la Reconquesta, iniciada a Covadonga va ser visigòtica, la de Catalunya  va ser   dels regnes francs i el territori va entrar a </w:t>
      </w:r>
      <w:r w:rsidRPr="00912C86">
        <w:rPr>
          <w:rFonts w:ascii="Arial" w:hAnsi="Arial"/>
          <w:b/>
          <w:bCs/>
          <w:sz w:val="20"/>
          <w:szCs w:val="20"/>
          <w:lang w:val="ca-ES"/>
        </w:rPr>
        <w:t>formar part del Imperi de Carlemany</w:t>
      </w:r>
      <w:r w:rsidRPr="00912C86">
        <w:rPr>
          <w:rFonts w:ascii="Arial" w:hAnsi="Arial"/>
          <w:sz w:val="20"/>
          <w:szCs w:val="20"/>
          <w:lang w:val="ca-ES"/>
        </w:rPr>
        <w:t xml:space="preserve"> i dels seus successors, els carolingis. Catalunya va estar, des de l’inici, poc lligada als altres pobles peninsulars. </w:t>
      </w:r>
    </w:p>
    <w:p w14:paraId="29EA4C6F" w14:textId="77777777" w:rsidR="00204DE6" w:rsidRPr="00912C86" w:rsidRDefault="00204DE6">
      <w:pPr>
        <w:pStyle w:val="PeromissiA"/>
        <w:jc w:val="both"/>
        <w:rPr>
          <w:rFonts w:ascii="Arial" w:eastAsia="Arial" w:hAnsi="Arial" w:cs="Arial"/>
          <w:sz w:val="20"/>
          <w:szCs w:val="20"/>
          <w:lang w:val="ca-ES"/>
        </w:rPr>
      </w:pPr>
    </w:p>
    <w:p w14:paraId="1C82FEC4" w14:textId="77777777" w:rsidR="00204DE6" w:rsidRPr="00912C86" w:rsidRDefault="00186841">
      <w:pPr>
        <w:pStyle w:val="PeromissiA"/>
        <w:numPr>
          <w:ilvl w:val="0"/>
          <w:numId w:val="3"/>
        </w:numPr>
        <w:jc w:val="both"/>
        <w:rPr>
          <w:rFonts w:ascii="Arial" w:eastAsia="Arial" w:hAnsi="Arial" w:cs="Arial"/>
          <w:b/>
          <w:bCs/>
          <w:sz w:val="20"/>
          <w:szCs w:val="20"/>
          <w:lang w:val="ca-ES"/>
        </w:rPr>
      </w:pPr>
      <w:r w:rsidRPr="00912C86">
        <w:rPr>
          <w:rFonts w:ascii="Arial" w:hAnsi="Arial"/>
          <w:sz w:val="20"/>
          <w:szCs w:val="20"/>
          <w:lang w:val="ca-ES"/>
        </w:rPr>
        <w:t xml:space="preserve">Després de la reconquesta dels Francs, a finals del </w:t>
      </w:r>
      <w:r w:rsidRPr="00912C86">
        <w:rPr>
          <w:rFonts w:ascii="Arial" w:hAnsi="Arial"/>
          <w:b/>
          <w:bCs/>
          <w:sz w:val="20"/>
          <w:szCs w:val="20"/>
          <w:lang w:val="ca-ES"/>
        </w:rPr>
        <w:t>segle IX,</w:t>
      </w:r>
      <w:r w:rsidRPr="00912C86">
        <w:rPr>
          <w:rFonts w:ascii="Arial" w:hAnsi="Arial"/>
          <w:sz w:val="20"/>
          <w:szCs w:val="20"/>
          <w:lang w:val="ca-ES"/>
        </w:rPr>
        <w:t xml:space="preserve"> els reis carolingis van començar a nomenar comtes a persones amb llinatge. El més significatiu va ser </w:t>
      </w:r>
      <w:r w:rsidRPr="00912C86">
        <w:rPr>
          <w:rFonts w:ascii="Arial" w:hAnsi="Arial"/>
          <w:b/>
          <w:bCs/>
          <w:sz w:val="20"/>
          <w:szCs w:val="20"/>
          <w:lang w:val="ca-ES"/>
        </w:rPr>
        <w:t>Guifré el Pilós</w:t>
      </w:r>
      <w:r w:rsidRPr="00912C86">
        <w:rPr>
          <w:rFonts w:ascii="Arial" w:hAnsi="Arial"/>
          <w:sz w:val="20"/>
          <w:szCs w:val="20"/>
          <w:lang w:val="ca-ES"/>
        </w:rPr>
        <w:t xml:space="preserve">, que va repoblar el centre de Catalunya i va organitzar el país, vertebrant-lo i consolidant la seva unitat interior.  </w:t>
      </w:r>
      <w:r w:rsidRPr="00912C86">
        <w:rPr>
          <w:rFonts w:ascii="Arial" w:hAnsi="Arial"/>
          <w:b/>
          <w:bCs/>
          <w:sz w:val="20"/>
          <w:szCs w:val="20"/>
          <w:lang w:val="ca-ES"/>
        </w:rPr>
        <w:t>Va fundar la dinastia de Barcelona que regiria durant més de 500 anys, fins la mort de Martí l’Humà al 1410.</w:t>
      </w:r>
    </w:p>
    <w:p w14:paraId="687460C5" w14:textId="77777777" w:rsidR="00204DE6" w:rsidRPr="00912C86" w:rsidRDefault="00204DE6">
      <w:pPr>
        <w:pStyle w:val="PeromissiA"/>
        <w:jc w:val="both"/>
        <w:rPr>
          <w:rFonts w:ascii="Arial" w:eastAsia="Arial" w:hAnsi="Arial" w:cs="Arial"/>
          <w:b/>
          <w:bCs/>
          <w:sz w:val="20"/>
          <w:szCs w:val="20"/>
          <w:lang w:val="ca-ES"/>
        </w:rPr>
      </w:pPr>
    </w:p>
    <w:p w14:paraId="53B14EEA" w14:textId="13ABBA82" w:rsidR="00204DE6" w:rsidRPr="00912C86" w:rsidRDefault="00186841">
      <w:pPr>
        <w:pStyle w:val="PeromissiA"/>
        <w:numPr>
          <w:ilvl w:val="0"/>
          <w:numId w:val="3"/>
        </w:numPr>
        <w:jc w:val="both"/>
        <w:rPr>
          <w:rFonts w:ascii="Arial" w:eastAsia="Arial" w:hAnsi="Arial" w:cs="Arial"/>
          <w:b/>
          <w:bCs/>
          <w:sz w:val="20"/>
          <w:szCs w:val="20"/>
          <w:lang w:val="ca-ES"/>
        </w:rPr>
      </w:pPr>
      <w:r w:rsidRPr="00912C86">
        <w:rPr>
          <w:rFonts w:ascii="Arial" w:hAnsi="Arial"/>
          <w:b/>
          <w:bCs/>
          <w:sz w:val="20"/>
          <w:szCs w:val="20"/>
          <w:lang w:val="ca-ES"/>
        </w:rPr>
        <w:t xml:space="preserve">Borrell II, net de Guifré, no </w:t>
      </w:r>
      <w:r w:rsidR="00E411B2" w:rsidRPr="00912C86">
        <w:rPr>
          <w:rFonts w:ascii="Arial" w:hAnsi="Arial"/>
          <w:b/>
          <w:bCs/>
          <w:sz w:val="20"/>
          <w:szCs w:val="20"/>
          <w:lang w:val="ca-ES"/>
        </w:rPr>
        <w:t xml:space="preserve">va </w:t>
      </w:r>
      <w:r w:rsidRPr="00912C86">
        <w:rPr>
          <w:rFonts w:ascii="Arial" w:hAnsi="Arial"/>
          <w:b/>
          <w:bCs/>
          <w:sz w:val="20"/>
          <w:szCs w:val="20"/>
          <w:lang w:val="ca-ES"/>
        </w:rPr>
        <w:t>renova</w:t>
      </w:r>
      <w:r w:rsidR="00E411B2" w:rsidRPr="00912C86">
        <w:rPr>
          <w:rFonts w:ascii="Arial" w:hAnsi="Arial"/>
          <w:b/>
          <w:bCs/>
          <w:sz w:val="20"/>
          <w:szCs w:val="20"/>
          <w:lang w:val="ca-ES"/>
        </w:rPr>
        <w:t>r</w:t>
      </w:r>
      <w:r w:rsidRPr="00912C86">
        <w:rPr>
          <w:rFonts w:ascii="Arial" w:hAnsi="Arial"/>
          <w:b/>
          <w:bCs/>
          <w:sz w:val="20"/>
          <w:szCs w:val="20"/>
          <w:lang w:val="ca-ES"/>
        </w:rPr>
        <w:t xml:space="preserve"> el pacte de vassallatge amb el rei francès Hug Capet i l'any 988 </w:t>
      </w:r>
      <w:r w:rsidR="00E411B2" w:rsidRPr="00912C86">
        <w:rPr>
          <w:rFonts w:ascii="Arial" w:hAnsi="Arial"/>
          <w:b/>
          <w:bCs/>
          <w:sz w:val="20"/>
          <w:szCs w:val="20"/>
          <w:lang w:val="ca-ES"/>
        </w:rPr>
        <w:t>el país va esdevenir independent.</w:t>
      </w:r>
    </w:p>
    <w:p w14:paraId="542D4FAF" w14:textId="77777777" w:rsidR="00204DE6" w:rsidRPr="00912C86" w:rsidRDefault="00204DE6">
      <w:pPr>
        <w:pStyle w:val="PeromissiA"/>
        <w:jc w:val="both"/>
        <w:rPr>
          <w:rFonts w:ascii="Arial" w:eastAsia="Arial" w:hAnsi="Arial" w:cs="Arial"/>
          <w:sz w:val="20"/>
          <w:szCs w:val="20"/>
          <w:lang w:val="ca-ES"/>
        </w:rPr>
      </w:pPr>
    </w:p>
    <w:p w14:paraId="6956BCE5" w14:textId="732F586E" w:rsidR="00204DE6" w:rsidRPr="00912C86" w:rsidRDefault="00E411B2">
      <w:pPr>
        <w:pStyle w:val="PeromissiA"/>
        <w:numPr>
          <w:ilvl w:val="0"/>
          <w:numId w:val="3"/>
        </w:numPr>
        <w:jc w:val="both"/>
        <w:rPr>
          <w:rFonts w:ascii="Arial" w:eastAsia="Arial" w:hAnsi="Arial" w:cs="Arial"/>
          <w:sz w:val="20"/>
          <w:szCs w:val="20"/>
          <w:lang w:val="ca-ES"/>
        </w:rPr>
      </w:pPr>
      <w:r w:rsidRPr="00912C86">
        <w:rPr>
          <w:rFonts w:ascii="Arial" w:hAnsi="Arial"/>
          <w:sz w:val="20"/>
          <w:szCs w:val="20"/>
          <w:lang w:val="ca-ES"/>
        </w:rPr>
        <w:t>Així doncs, al</w:t>
      </w:r>
      <w:r w:rsidR="00186841" w:rsidRPr="00912C86">
        <w:rPr>
          <w:rFonts w:ascii="Arial" w:hAnsi="Arial"/>
          <w:sz w:val="20"/>
          <w:szCs w:val="20"/>
          <w:lang w:val="ca-ES"/>
        </w:rPr>
        <w:t xml:space="preserve">  segle XII,</w:t>
      </w:r>
      <w:r w:rsidR="00186841" w:rsidRPr="00912C86">
        <w:rPr>
          <w:rFonts w:ascii="Arial" w:hAnsi="Arial"/>
          <w:b/>
          <w:bCs/>
          <w:sz w:val="20"/>
          <w:szCs w:val="20"/>
          <w:lang w:val="ca-ES"/>
        </w:rPr>
        <w:t xml:space="preserve">  Catalunya  tenia </w:t>
      </w:r>
      <w:r w:rsidRPr="00912C86">
        <w:rPr>
          <w:rFonts w:ascii="Arial" w:hAnsi="Arial"/>
          <w:b/>
          <w:bCs/>
          <w:sz w:val="20"/>
          <w:szCs w:val="20"/>
          <w:lang w:val="ca-ES"/>
        </w:rPr>
        <w:t xml:space="preserve">les </w:t>
      </w:r>
      <w:r w:rsidR="00186841" w:rsidRPr="00912C86">
        <w:rPr>
          <w:rFonts w:ascii="Arial" w:hAnsi="Arial"/>
          <w:b/>
          <w:bCs/>
          <w:sz w:val="20"/>
          <w:szCs w:val="20"/>
          <w:lang w:val="ca-ES"/>
        </w:rPr>
        <w:t xml:space="preserve">característiques d’estat independent, </w:t>
      </w:r>
      <w:r w:rsidR="00186841" w:rsidRPr="00912C86">
        <w:rPr>
          <w:rFonts w:ascii="Arial" w:hAnsi="Arial"/>
          <w:bCs/>
          <w:sz w:val="20"/>
          <w:szCs w:val="20"/>
          <w:lang w:val="ca-ES"/>
        </w:rPr>
        <w:t>amb</w:t>
      </w:r>
      <w:r w:rsidR="00186841" w:rsidRPr="00912C86">
        <w:rPr>
          <w:rFonts w:ascii="Arial" w:hAnsi="Arial"/>
          <w:sz w:val="20"/>
          <w:szCs w:val="20"/>
          <w:lang w:val="ca-ES"/>
        </w:rPr>
        <w:t xml:space="preserve"> un territori molt delimitat i institucions pròpies. Altres regions d’Europa de l’època, tenien situacions semblants, però depenien d’alguna instancia superior. </w:t>
      </w:r>
      <w:r w:rsidR="00186841" w:rsidRPr="00912C86">
        <w:rPr>
          <w:rFonts w:ascii="Arial" w:hAnsi="Arial"/>
          <w:b/>
          <w:bCs/>
          <w:sz w:val="20"/>
          <w:szCs w:val="20"/>
          <w:lang w:val="ca-ES"/>
        </w:rPr>
        <w:t>Catalunya ja era una “nació-estat” al segle XII.</w:t>
      </w:r>
    </w:p>
    <w:p w14:paraId="3F99929B" w14:textId="77777777" w:rsidR="00204DE6" w:rsidRPr="00912C86" w:rsidRDefault="00204DE6">
      <w:pPr>
        <w:pStyle w:val="Prrafodelista"/>
        <w:rPr>
          <w:rFonts w:ascii="Arial" w:eastAsia="Arial" w:hAnsi="Arial" w:cs="Arial"/>
          <w:sz w:val="20"/>
          <w:szCs w:val="20"/>
          <w:lang w:val="ca-ES"/>
        </w:rPr>
      </w:pPr>
    </w:p>
    <w:p w14:paraId="019A0FFE" w14:textId="6149C185" w:rsidR="00204DE6" w:rsidRPr="00912C86" w:rsidRDefault="00186841">
      <w:pPr>
        <w:pStyle w:val="PeromissiA"/>
        <w:numPr>
          <w:ilvl w:val="0"/>
          <w:numId w:val="3"/>
        </w:numPr>
        <w:jc w:val="both"/>
        <w:rPr>
          <w:rFonts w:ascii="Arial" w:eastAsia="Arial" w:hAnsi="Arial" w:cs="Arial"/>
          <w:iCs/>
          <w:sz w:val="20"/>
          <w:szCs w:val="20"/>
          <w:lang w:val="ca-ES"/>
        </w:rPr>
      </w:pPr>
      <w:r w:rsidRPr="00912C86">
        <w:rPr>
          <w:rFonts w:ascii="Arial" w:hAnsi="Arial"/>
          <w:b/>
          <w:bCs/>
          <w:sz w:val="20"/>
          <w:szCs w:val="20"/>
          <w:lang w:val="ca-ES"/>
        </w:rPr>
        <w:t xml:space="preserve">A la mort de Martí I, </w:t>
      </w:r>
      <w:r w:rsidR="00E411B2" w:rsidRPr="00912C86">
        <w:rPr>
          <w:rFonts w:ascii="Arial" w:hAnsi="Arial"/>
          <w:b/>
          <w:bCs/>
          <w:sz w:val="20"/>
          <w:szCs w:val="20"/>
          <w:lang w:val="ca-ES"/>
        </w:rPr>
        <w:t xml:space="preserve">al 1412, </w:t>
      </w:r>
      <w:r w:rsidRPr="00912C86">
        <w:rPr>
          <w:rFonts w:ascii="Arial" w:hAnsi="Arial"/>
          <w:b/>
          <w:bCs/>
          <w:sz w:val="20"/>
          <w:szCs w:val="20"/>
          <w:lang w:val="ca-ES"/>
        </w:rPr>
        <w:t xml:space="preserve">el Compromís de </w:t>
      </w:r>
      <w:proofErr w:type="spellStart"/>
      <w:r w:rsidRPr="00912C86">
        <w:rPr>
          <w:rFonts w:ascii="Arial" w:hAnsi="Arial"/>
          <w:b/>
          <w:bCs/>
          <w:sz w:val="20"/>
          <w:szCs w:val="20"/>
          <w:lang w:val="ca-ES"/>
        </w:rPr>
        <w:t>Casp</w:t>
      </w:r>
      <w:proofErr w:type="spellEnd"/>
      <w:r w:rsidRPr="00912C86">
        <w:rPr>
          <w:rFonts w:ascii="Arial" w:hAnsi="Arial"/>
          <w:b/>
          <w:bCs/>
          <w:sz w:val="20"/>
          <w:szCs w:val="20"/>
          <w:lang w:val="ca-ES"/>
        </w:rPr>
        <w:t xml:space="preserve"> </w:t>
      </w:r>
      <w:r w:rsidRPr="00912C86">
        <w:rPr>
          <w:rFonts w:ascii="Arial" w:hAnsi="Arial"/>
          <w:sz w:val="20"/>
          <w:szCs w:val="20"/>
          <w:lang w:val="ca-ES"/>
        </w:rPr>
        <w:t xml:space="preserve">va desestimar els drets de Jaume II d’Urgell  i va escollir Ferran d’Antequera, membre d’una branca menor de la casa de </w:t>
      </w:r>
      <w:proofErr w:type="spellStart"/>
      <w:r w:rsidRPr="00912C86">
        <w:rPr>
          <w:rFonts w:ascii="Arial" w:hAnsi="Arial"/>
          <w:sz w:val="20"/>
          <w:szCs w:val="20"/>
          <w:lang w:val="ca-ES"/>
        </w:rPr>
        <w:t>Trast</w:t>
      </w:r>
      <w:r w:rsidR="00BD16D5" w:rsidRPr="00912C86">
        <w:rPr>
          <w:rFonts w:ascii="Arial" w:hAnsi="Arial"/>
          <w:sz w:val="20"/>
          <w:szCs w:val="20"/>
          <w:lang w:val="ca-ES"/>
        </w:rPr>
        <w:t>à</w:t>
      </w:r>
      <w:r w:rsidRPr="00912C86">
        <w:rPr>
          <w:rFonts w:ascii="Arial" w:hAnsi="Arial"/>
          <w:sz w:val="20"/>
          <w:szCs w:val="20"/>
          <w:lang w:val="ca-ES"/>
        </w:rPr>
        <w:t>mara</w:t>
      </w:r>
      <w:proofErr w:type="spellEnd"/>
      <w:r w:rsidRPr="00912C86">
        <w:rPr>
          <w:rFonts w:ascii="Arial" w:hAnsi="Arial"/>
          <w:sz w:val="20"/>
          <w:szCs w:val="20"/>
          <w:lang w:val="ca-ES"/>
        </w:rPr>
        <w:t>, casal de reis que aleshores regnava a Castella.  V</w:t>
      </w:r>
      <w:r w:rsidRPr="00912C86">
        <w:rPr>
          <w:rFonts w:ascii="Arial" w:hAnsi="Arial"/>
          <w:iCs/>
          <w:sz w:val="20"/>
          <w:szCs w:val="20"/>
          <w:lang w:val="ca-ES"/>
        </w:rPr>
        <w:t xml:space="preserve">a ser l’inici de conflictes del Rei amb les Corts Catalanes, la decadència de Catalunya, els intents d’annexió de la Corona amb Castella, la guerra dels remences, la Guerra Civil Catalana per la mort del Princep Carles de Viana, la pèrdua del </w:t>
      </w:r>
      <w:proofErr w:type="spellStart"/>
      <w:r w:rsidRPr="00912C86">
        <w:rPr>
          <w:rFonts w:ascii="Arial" w:hAnsi="Arial"/>
          <w:iCs/>
          <w:sz w:val="20"/>
          <w:szCs w:val="20"/>
          <w:lang w:val="ca-ES"/>
        </w:rPr>
        <w:t>Roselló</w:t>
      </w:r>
      <w:proofErr w:type="spellEnd"/>
      <w:r w:rsidRPr="00912C86">
        <w:rPr>
          <w:rFonts w:ascii="Arial" w:hAnsi="Arial"/>
          <w:iCs/>
          <w:sz w:val="20"/>
          <w:szCs w:val="20"/>
          <w:lang w:val="ca-ES"/>
        </w:rPr>
        <w:t>,…</w:t>
      </w:r>
    </w:p>
    <w:p w14:paraId="0E6421EC" w14:textId="77777777" w:rsidR="00204DE6" w:rsidRPr="00912C86" w:rsidRDefault="00204DE6">
      <w:pPr>
        <w:pStyle w:val="PeromissiA"/>
        <w:jc w:val="both"/>
        <w:rPr>
          <w:rFonts w:ascii="Arial" w:eastAsia="Arial" w:hAnsi="Arial" w:cs="Arial"/>
          <w:i/>
          <w:iCs/>
          <w:sz w:val="20"/>
          <w:szCs w:val="20"/>
          <w:lang w:val="ca-ES"/>
        </w:rPr>
      </w:pPr>
    </w:p>
    <w:p w14:paraId="32761960" w14:textId="77777777" w:rsidR="00204DE6" w:rsidRPr="00912C86" w:rsidRDefault="00186841">
      <w:pPr>
        <w:pStyle w:val="PeromissiA"/>
        <w:numPr>
          <w:ilvl w:val="0"/>
          <w:numId w:val="3"/>
        </w:numPr>
        <w:jc w:val="both"/>
        <w:rPr>
          <w:rFonts w:ascii="Arial" w:eastAsia="Arial" w:hAnsi="Arial" w:cs="Arial"/>
          <w:iCs/>
          <w:sz w:val="20"/>
          <w:szCs w:val="20"/>
          <w:lang w:val="ca-ES"/>
        </w:rPr>
      </w:pPr>
      <w:r w:rsidRPr="00912C86">
        <w:rPr>
          <w:rFonts w:ascii="Arial" w:hAnsi="Arial"/>
          <w:iCs/>
          <w:sz w:val="20"/>
          <w:szCs w:val="20"/>
          <w:lang w:val="ca-ES"/>
        </w:rPr>
        <w:t xml:space="preserve">El 1469, es casen Ferran II i Isabel I de Castella, i es produeix la unió dinàstica entre la Corona d’Aragó i la Corona de Castella, </w:t>
      </w:r>
      <w:r w:rsidRPr="00912C86">
        <w:rPr>
          <w:rFonts w:ascii="Arial" w:hAnsi="Arial"/>
          <w:b/>
          <w:iCs/>
          <w:sz w:val="20"/>
          <w:szCs w:val="20"/>
          <w:lang w:val="ca-ES"/>
        </w:rPr>
        <w:t>que en cap cas significà la unitat d’Espanya</w:t>
      </w:r>
      <w:r w:rsidRPr="00912C86">
        <w:rPr>
          <w:rFonts w:ascii="Arial" w:hAnsi="Arial"/>
          <w:iCs/>
          <w:sz w:val="20"/>
          <w:szCs w:val="20"/>
          <w:lang w:val="ca-ES"/>
        </w:rPr>
        <w:t>.   Al morir la Reina Isabel, Ferran queda com a Regent de Castella-Lleó, no pas com rei, i marxa a Aragó on es torna a casar.  Més tard quan Joana, i després Felip, són proclamats reis, ho foren només de Castella-Lleó, però mai d’Aragó, Catalunya, Valencia o  les Balears.</w:t>
      </w:r>
    </w:p>
    <w:p w14:paraId="77B85785" w14:textId="77777777" w:rsidR="00204DE6" w:rsidRPr="00912C86" w:rsidRDefault="00204DE6">
      <w:pPr>
        <w:pStyle w:val="PeromissiA"/>
        <w:jc w:val="both"/>
        <w:rPr>
          <w:rFonts w:ascii="Arial" w:eastAsia="Arial" w:hAnsi="Arial" w:cs="Arial"/>
          <w:i/>
          <w:iCs/>
          <w:sz w:val="20"/>
          <w:szCs w:val="20"/>
          <w:lang w:val="ca-ES"/>
        </w:rPr>
      </w:pPr>
    </w:p>
    <w:p w14:paraId="76027120" w14:textId="77777777" w:rsidR="00204DE6" w:rsidRPr="00912C86" w:rsidRDefault="00186841">
      <w:pPr>
        <w:pStyle w:val="PeromissiA"/>
        <w:numPr>
          <w:ilvl w:val="0"/>
          <w:numId w:val="3"/>
        </w:numPr>
        <w:jc w:val="both"/>
        <w:rPr>
          <w:rFonts w:ascii="Arial" w:eastAsia="Arial" w:hAnsi="Arial" w:cs="Arial"/>
          <w:sz w:val="20"/>
          <w:szCs w:val="20"/>
          <w:lang w:val="ca-ES"/>
        </w:rPr>
      </w:pPr>
      <w:r w:rsidRPr="00912C86">
        <w:rPr>
          <w:rFonts w:ascii="Arial" w:hAnsi="Arial"/>
          <w:b/>
          <w:bCs/>
          <w:sz w:val="20"/>
          <w:szCs w:val="20"/>
          <w:lang w:val="ca-ES"/>
        </w:rPr>
        <w:t xml:space="preserve">La caiguda de Barcelona, el 11 de setembre de 1714, </w:t>
      </w:r>
      <w:r w:rsidRPr="00912C86">
        <w:rPr>
          <w:rFonts w:ascii="Arial" w:hAnsi="Arial"/>
          <w:bCs/>
          <w:sz w:val="20"/>
          <w:szCs w:val="20"/>
          <w:lang w:val="ca-ES"/>
        </w:rPr>
        <w:t>final a la guerra europea de Successió,</w:t>
      </w:r>
      <w:r w:rsidRPr="00912C86">
        <w:rPr>
          <w:rFonts w:ascii="Arial" w:hAnsi="Arial"/>
          <w:b/>
          <w:bCs/>
          <w:sz w:val="20"/>
          <w:szCs w:val="20"/>
          <w:lang w:val="ca-ES"/>
        </w:rPr>
        <w:t xml:space="preserve"> </w:t>
      </w:r>
      <w:r w:rsidRPr="00912C86">
        <w:rPr>
          <w:rFonts w:ascii="Arial" w:hAnsi="Arial"/>
          <w:sz w:val="20"/>
          <w:szCs w:val="20"/>
          <w:lang w:val="ca-ES"/>
        </w:rPr>
        <w:t xml:space="preserve">va suposar la instauració de la casa dels </w:t>
      </w:r>
      <w:proofErr w:type="spellStart"/>
      <w:r w:rsidRPr="00912C86">
        <w:rPr>
          <w:rFonts w:ascii="Arial" w:hAnsi="Arial"/>
          <w:sz w:val="20"/>
          <w:szCs w:val="20"/>
          <w:lang w:val="ca-ES"/>
        </w:rPr>
        <w:t>Borbons</w:t>
      </w:r>
      <w:proofErr w:type="spellEnd"/>
      <w:r w:rsidRPr="00912C86">
        <w:rPr>
          <w:rFonts w:ascii="Arial" w:hAnsi="Arial"/>
          <w:sz w:val="20"/>
          <w:szCs w:val="20"/>
          <w:lang w:val="ca-ES"/>
        </w:rPr>
        <w:t xml:space="preserve"> a Espanya i va marcar el destí de Catalunya, que havia donat suport a Carles d’Àustria, pel fet de ser un model de monarquia respectuosa amb les institucions dels territoris, no com la borbònica que representava el poder absolut del rei per sobre del poble i els seus representants.</w:t>
      </w:r>
      <w:r w:rsidR="00BD16D5" w:rsidRPr="00912C86">
        <w:rPr>
          <w:rFonts w:ascii="Arial" w:hAnsi="Arial"/>
          <w:sz w:val="20"/>
          <w:szCs w:val="20"/>
          <w:lang w:val="ca-ES"/>
        </w:rPr>
        <w:t xml:space="preserve"> Va haver una </w:t>
      </w:r>
      <w:r w:rsidR="00BD16D5" w:rsidRPr="00912C86">
        <w:rPr>
          <w:rFonts w:ascii="Arial" w:hAnsi="Arial"/>
          <w:b/>
          <w:sz w:val="20"/>
          <w:szCs w:val="20"/>
          <w:lang w:val="ca-ES"/>
        </w:rPr>
        <w:t>terrible repressió</w:t>
      </w:r>
      <w:r w:rsidR="00BD16D5" w:rsidRPr="00912C86">
        <w:rPr>
          <w:rFonts w:ascii="Arial" w:hAnsi="Arial"/>
          <w:sz w:val="20"/>
          <w:szCs w:val="20"/>
          <w:lang w:val="ca-ES"/>
        </w:rPr>
        <w:t xml:space="preserve"> (Decret de Nova Planta), les conseqüències de la qual encara perduren.</w:t>
      </w:r>
    </w:p>
    <w:p w14:paraId="56BADF1F" w14:textId="77777777" w:rsidR="00204DE6" w:rsidRPr="00912C86" w:rsidRDefault="00204DE6">
      <w:pPr>
        <w:pStyle w:val="Prrafodelista"/>
        <w:rPr>
          <w:rFonts w:ascii="Arial" w:eastAsia="Arial" w:hAnsi="Arial" w:cs="Arial"/>
          <w:sz w:val="20"/>
          <w:szCs w:val="20"/>
          <w:lang w:val="ca-ES"/>
        </w:rPr>
      </w:pPr>
    </w:p>
    <w:p w14:paraId="5A0E83E6" w14:textId="77777777" w:rsidR="00204DE6" w:rsidRPr="00912C86" w:rsidRDefault="00186841">
      <w:pPr>
        <w:pStyle w:val="PeromissiA"/>
        <w:numPr>
          <w:ilvl w:val="0"/>
          <w:numId w:val="4"/>
        </w:numPr>
        <w:jc w:val="both"/>
        <w:rPr>
          <w:rFonts w:ascii="Arial" w:eastAsia="Arial" w:hAnsi="Arial" w:cs="Arial"/>
          <w:sz w:val="20"/>
          <w:szCs w:val="20"/>
          <w:lang w:val="ca-ES"/>
        </w:rPr>
      </w:pPr>
      <w:r w:rsidRPr="00912C86">
        <w:rPr>
          <w:rFonts w:ascii="Arial" w:hAnsi="Arial"/>
          <w:sz w:val="20"/>
          <w:szCs w:val="20"/>
          <w:lang w:val="ca-ES"/>
        </w:rPr>
        <w:t xml:space="preserve">Des de aleshores, el  poble  de  Catalunya  sempre  ha  expressat  el  seu  anhel  de  recuperar  la seva llibertat  de  manera pacífica i democràtica. La </w:t>
      </w:r>
      <w:r w:rsidRPr="00912C86">
        <w:rPr>
          <w:rFonts w:ascii="Arial" w:hAnsi="Arial"/>
          <w:b/>
          <w:bCs/>
          <w:sz w:val="20"/>
          <w:szCs w:val="20"/>
          <w:lang w:val="ca-ES"/>
        </w:rPr>
        <w:t>Renaixença</w:t>
      </w:r>
      <w:r w:rsidRPr="00912C86">
        <w:rPr>
          <w:rFonts w:ascii="Arial" w:hAnsi="Arial"/>
          <w:sz w:val="20"/>
          <w:szCs w:val="20"/>
          <w:lang w:val="ca-ES"/>
        </w:rPr>
        <w:t xml:space="preserve"> (segona meitat del S.XIX) suposa un punt d’inflexió que culmina amb la Mancomunitat (1914).</w:t>
      </w:r>
    </w:p>
    <w:p w14:paraId="79E6EE03" w14:textId="77777777" w:rsidR="00204DE6" w:rsidRPr="00912C86" w:rsidRDefault="00204DE6">
      <w:pPr>
        <w:pStyle w:val="PeromissiA"/>
        <w:jc w:val="both"/>
        <w:rPr>
          <w:rFonts w:ascii="Arial" w:eastAsia="Arial" w:hAnsi="Arial" w:cs="Arial"/>
          <w:sz w:val="20"/>
          <w:szCs w:val="20"/>
          <w:lang w:val="ca-ES"/>
        </w:rPr>
      </w:pPr>
    </w:p>
    <w:p w14:paraId="2B45D2AA" w14:textId="77777777" w:rsidR="00204DE6" w:rsidRPr="00912C86" w:rsidRDefault="00186841">
      <w:pPr>
        <w:pStyle w:val="PeromissiA"/>
        <w:numPr>
          <w:ilvl w:val="0"/>
          <w:numId w:val="4"/>
        </w:numPr>
        <w:jc w:val="both"/>
        <w:rPr>
          <w:rFonts w:ascii="Arial" w:eastAsia="Arial" w:hAnsi="Arial" w:cs="Arial"/>
          <w:sz w:val="20"/>
          <w:szCs w:val="20"/>
          <w:lang w:val="ca-ES"/>
        </w:rPr>
      </w:pPr>
      <w:r w:rsidRPr="00912C86">
        <w:rPr>
          <w:rFonts w:ascii="Arial" w:hAnsi="Arial"/>
          <w:b/>
          <w:sz w:val="20"/>
          <w:szCs w:val="20"/>
          <w:lang w:val="ca-ES"/>
        </w:rPr>
        <w:t>La llibertat de Catalunya, les seves lleis, institucions i drets només han estat limitades, sostretes o anul·lades per fets d’armes, invasions, repressió i violència:</w:t>
      </w:r>
      <w:r w:rsidRPr="00912C86">
        <w:rPr>
          <w:rFonts w:ascii="Arial" w:hAnsi="Arial"/>
          <w:sz w:val="20"/>
          <w:szCs w:val="20"/>
          <w:lang w:val="ca-ES"/>
        </w:rPr>
        <w:t xml:space="preserve">  1ª República - Dictadura de </w:t>
      </w:r>
      <w:proofErr w:type="spellStart"/>
      <w:r w:rsidRPr="00912C86">
        <w:rPr>
          <w:rFonts w:ascii="Arial" w:hAnsi="Arial"/>
          <w:sz w:val="20"/>
          <w:szCs w:val="20"/>
          <w:lang w:val="ca-ES"/>
        </w:rPr>
        <w:t>Primo</w:t>
      </w:r>
      <w:proofErr w:type="spellEnd"/>
      <w:r w:rsidRPr="00912C86">
        <w:rPr>
          <w:rFonts w:ascii="Arial" w:hAnsi="Arial"/>
          <w:sz w:val="20"/>
          <w:szCs w:val="20"/>
          <w:lang w:val="ca-ES"/>
        </w:rPr>
        <w:t xml:space="preserve"> de Rivera.  2ª República - Guerra Civil - Dictadura franquista.</w:t>
      </w:r>
    </w:p>
    <w:p w14:paraId="30AF9B0D" w14:textId="77777777" w:rsidR="00204DE6" w:rsidRPr="00912C86" w:rsidRDefault="00204DE6">
      <w:pPr>
        <w:pStyle w:val="PeromissiA"/>
        <w:jc w:val="both"/>
        <w:rPr>
          <w:rFonts w:ascii="Arial" w:eastAsia="Arial" w:hAnsi="Arial" w:cs="Arial"/>
          <w:sz w:val="20"/>
          <w:szCs w:val="20"/>
          <w:lang w:val="ca-ES"/>
        </w:rPr>
      </w:pPr>
    </w:p>
    <w:p w14:paraId="1DB330B2" w14:textId="77777777" w:rsidR="00204DE6" w:rsidRPr="00912C86" w:rsidRDefault="00186841">
      <w:pPr>
        <w:pStyle w:val="Cos"/>
        <w:rPr>
          <w:rFonts w:ascii="Arial" w:hAnsi="Arial"/>
          <w:i/>
          <w:iCs/>
          <w:sz w:val="20"/>
          <w:szCs w:val="20"/>
          <w:lang w:val="ca-ES"/>
        </w:rPr>
      </w:pPr>
      <w:r w:rsidRPr="00912C86">
        <w:rPr>
          <w:rFonts w:ascii="Arial" w:hAnsi="Arial"/>
          <w:i/>
          <w:iCs/>
          <w:sz w:val="20"/>
          <w:szCs w:val="20"/>
          <w:lang w:val="ca-ES"/>
        </w:rPr>
        <w:t>Fonts:</w:t>
      </w:r>
    </w:p>
    <w:p w14:paraId="391F679B" w14:textId="77777777" w:rsidR="00912C86" w:rsidRPr="00912C86" w:rsidRDefault="00912C86">
      <w:pPr>
        <w:pStyle w:val="Cos"/>
        <w:rPr>
          <w:rFonts w:ascii="Arial" w:eastAsia="Arial" w:hAnsi="Arial" w:cs="Arial"/>
          <w:i/>
          <w:iCs/>
          <w:sz w:val="20"/>
          <w:szCs w:val="20"/>
          <w:lang w:val="ca-ES"/>
        </w:rPr>
      </w:pPr>
    </w:p>
    <w:p w14:paraId="2994FBB6" w14:textId="0335DADE" w:rsidR="00912C86" w:rsidRPr="00912C86" w:rsidRDefault="00912C86" w:rsidP="00912C86">
      <w:pPr>
        <w:pStyle w:val="Cos"/>
        <w:spacing w:after="120"/>
        <w:rPr>
          <w:rFonts w:ascii="Arial"/>
          <w:bCs/>
          <w:i/>
          <w:iCs/>
          <w:sz w:val="20"/>
          <w:szCs w:val="20"/>
          <w:lang w:val="ca-ES"/>
        </w:rPr>
      </w:pPr>
      <w:r>
        <w:rPr>
          <w:rFonts w:ascii="Arial"/>
          <w:b/>
          <w:bCs/>
          <w:i/>
          <w:iCs/>
          <w:sz w:val="20"/>
          <w:szCs w:val="20"/>
          <w:lang w:val="ca-ES"/>
        </w:rPr>
        <w:t xml:space="preserve">Xavier Escura. </w:t>
      </w:r>
      <w:r w:rsidRPr="00912C86">
        <w:rPr>
          <w:rFonts w:ascii="Arial"/>
          <w:bCs/>
          <w:i/>
          <w:iCs/>
          <w:sz w:val="20"/>
          <w:szCs w:val="20"/>
          <w:lang w:val="ca-ES"/>
        </w:rPr>
        <w:t>La hist</w:t>
      </w:r>
      <w:r w:rsidRPr="00912C86">
        <w:rPr>
          <w:rFonts w:ascii="Arial"/>
          <w:bCs/>
          <w:i/>
          <w:iCs/>
          <w:sz w:val="20"/>
          <w:szCs w:val="20"/>
          <w:lang w:val="ca-ES"/>
        </w:rPr>
        <w:t>ò</w:t>
      </w:r>
      <w:r w:rsidRPr="00912C86">
        <w:rPr>
          <w:rFonts w:ascii="Arial"/>
          <w:bCs/>
          <w:i/>
          <w:iCs/>
          <w:sz w:val="20"/>
          <w:szCs w:val="20"/>
          <w:lang w:val="ca-ES"/>
        </w:rPr>
        <w:t xml:space="preserve">ria indignada dels catalans. </w:t>
      </w:r>
      <w:r>
        <w:rPr>
          <w:rFonts w:ascii="Arial"/>
          <w:bCs/>
          <w:i/>
          <w:iCs/>
          <w:sz w:val="20"/>
          <w:szCs w:val="20"/>
          <w:lang w:val="ca-ES"/>
        </w:rPr>
        <w:t>Rafael Dalmau Editor</w:t>
      </w:r>
    </w:p>
    <w:p w14:paraId="7E5FED0F" w14:textId="77777777" w:rsidR="00204DE6" w:rsidRPr="00912C86" w:rsidRDefault="00186841" w:rsidP="00912C86">
      <w:pPr>
        <w:pStyle w:val="Cos"/>
        <w:spacing w:after="120"/>
        <w:rPr>
          <w:rFonts w:ascii="Arial" w:eastAsia="Arial" w:hAnsi="Arial" w:cs="Arial"/>
          <w:i/>
          <w:iCs/>
          <w:sz w:val="20"/>
          <w:szCs w:val="20"/>
          <w:lang w:val="ca-ES"/>
        </w:rPr>
      </w:pPr>
      <w:r w:rsidRPr="00912C86">
        <w:rPr>
          <w:rFonts w:ascii="Arial"/>
          <w:b/>
          <w:bCs/>
          <w:i/>
          <w:iCs/>
          <w:sz w:val="20"/>
          <w:szCs w:val="20"/>
          <w:lang w:val="ca-ES"/>
        </w:rPr>
        <w:t xml:space="preserve">Thomas N. </w:t>
      </w:r>
      <w:proofErr w:type="spellStart"/>
      <w:r w:rsidRPr="00912C86">
        <w:rPr>
          <w:rFonts w:ascii="Arial"/>
          <w:b/>
          <w:bCs/>
          <w:i/>
          <w:iCs/>
          <w:sz w:val="20"/>
          <w:szCs w:val="20"/>
          <w:lang w:val="ca-ES"/>
        </w:rPr>
        <w:t>Bisson</w:t>
      </w:r>
      <w:proofErr w:type="spellEnd"/>
      <w:r w:rsidRPr="00912C86">
        <w:rPr>
          <w:rFonts w:ascii="Arial"/>
          <w:b/>
          <w:bCs/>
          <w:i/>
          <w:iCs/>
          <w:sz w:val="20"/>
          <w:szCs w:val="20"/>
          <w:lang w:val="ca-ES"/>
        </w:rPr>
        <w:t>.</w:t>
      </w:r>
      <w:r w:rsidRPr="00912C86">
        <w:rPr>
          <w:rFonts w:ascii="Arial"/>
          <w:i/>
          <w:iCs/>
          <w:sz w:val="20"/>
          <w:szCs w:val="20"/>
          <w:lang w:val="ca-ES"/>
        </w:rPr>
        <w:t xml:space="preserve">  Historiador americ</w:t>
      </w:r>
      <w:r w:rsidRPr="00912C86">
        <w:rPr>
          <w:rFonts w:hAnsi="Arial"/>
          <w:i/>
          <w:iCs/>
          <w:sz w:val="20"/>
          <w:szCs w:val="20"/>
          <w:lang w:val="ca-ES"/>
        </w:rPr>
        <w:t>à</w:t>
      </w:r>
      <w:r w:rsidRPr="00912C86">
        <w:rPr>
          <w:rFonts w:hAnsi="Arial"/>
          <w:i/>
          <w:iCs/>
          <w:sz w:val="20"/>
          <w:szCs w:val="20"/>
          <w:lang w:val="ca-ES"/>
        </w:rPr>
        <w:t xml:space="preserve"> </w:t>
      </w:r>
      <w:r w:rsidRPr="00912C86">
        <w:rPr>
          <w:rFonts w:ascii="Arial"/>
          <w:i/>
          <w:iCs/>
          <w:sz w:val="20"/>
          <w:szCs w:val="20"/>
          <w:lang w:val="ca-ES"/>
        </w:rPr>
        <w:t>expert en l</w:t>
      </w:r>
      <w:r w:rsidRPr="00912C86">
        <w:rPr>
          <w:rFonts w:hAnsi="Arial"/>
          <w:i/>
          <w:iCs/>
          <w:sz w:val="20"/>
          <w:szCs w:val="20"/>
          <w:lang w:val="ca-ES"/>
        </w:rPr>
        <w:t>’</w:t>
      </w:r>
      <w:r w:rsidRPr="00912C86">
        <w:rPr>
          <w:rFonts w:ascii="Arial"/>
          <w:i/>
          <w:iCs/>
          <w:sz w:val="20"/>
          <w:szCs w:val="20"/>
          <w:lang w:val="ca-ES"/>
        </w:rPr>
        <w:t>Edat Medieval. Jornades sobre les institucions medievals de pau a Catalunya (ICIP-11/2012)</w:t>
      </w:r>
    </w:p>
    <w:p w14:paraId="10C136F0" w14:textId="77777777" w:rsidR="00204DE6" w:rsidRDefault="00186841" w:rsidP="00912C86">
      <w:pPr>
        <w:pStyle w:val="Cos"/>
        <w:spacing w:after="120"/>
        <w:rPr>
          <w:rFonts w:ascii="Arial"/>
          <w:i/>
          <w:iCs/>
          <w:sz w:val="20"/>
          <w:szCs w:val="20"/>
          <w:lang w:val="ca-ES"/>
        </w:rPr>
      </w:pPr>
      <w:r w:rsidRPr="00912C86">
        <w:rPr>
          <w:rFonts w:ascii="Arial"/>
          <w:b/>
          <w:bCs/>
          <w:i/>
          <w:iCs/>
          <w:sz w:val="20"/>
          <w:szCs w:val="20"/>
          <w:lang w:val="ca-ES"/>
        </w:rPr>
        <w:t>Mart</w:t>
      </w:r>
      <w:r w:rsidRPr="00912C86">
        <w:rPr>
          <w:rFonts w:hAnsi="Arial"/>
          <w:b/>
          <w:bCs/>
          <w:i/>
          <w:iCs/>
          <w:sz w:val="20"/>
          <w:szCs w:val="20"/>
          <w:lang w:val="ca-ES"/>
        </w:rPr>
        <w:t>í</w:t>
      </w:r>
      <w:r w:rsidRPr="00912C86">
        <w:rPr>
          <w:rFonts w:hAnsi="Arial"/>
          <w:b/>
          <w:bCs/>
          <w:i/>
          <w:iCs/>
          <w:sz w:val="20"/>
          <w:szCs w:val="20"/>
          <w:lang w:val="ca-ES"/>
        </w:rPr>
        <w:t xml:space="preserve"> </w:t>
      </w:r>
      <w:r w:rsidRPr="00912C86">
        <w:rPr>
          <w:rFonts w:ascii="Arial"/>
          <w:b/>
          <w:bCs/>
          <w:i/>
          <w:iCs/>
          <w:sz w:val="20"/>
          <w:szCs w:val="20"/>
          <w:lang w:val="ca-ES"/>
        </w:rPr>
        <w:t>de Sant Jordi</w:t>
      </w:r>
      <w:r w:rsidRPr="00912C86">
        <w:rPr>
          <w:rFonts w:ascii="Arial"/>
          <w:i/>
          <w:iCs/>
          <w:sz w:val="20"/>
          <w:szCs w:val="20"/>
          <w:lang w:val="ca-ES"/>
        </w:rPr>
        <w:t>. Petita Historia de la Naci</w:t>
      </w:r>
      <w:r w:rsidRPr="00912C86">
        <w:rPr>
          <w:rFonts w:hAnsi="Arial"/>
          <w:i/>
          <w:iCs/>
          <w:sz w:val="20"/>
          <w:szCs w:val="20"/>
          <w:lang w:val="ca-ES"/>
        </w:rPr>
        <w:t>ó</w:t>
      </w:r>
      <w:r w:rsidRPr="00912C86">
        <w:rPr>
          <w:rFonts w:hAnsi="Arial"/>
          <w:i/>
          <w:iCs/>
          <w:sz w:val="20"/>
          <w:szCs w:val="20"/>
          <w:lang w:val="ca-ES"/>
        </w:rPr>
        <w:t xml:space="preserve"> </w:t>
      </w:r>
      <w:r w:rsidRPr="00912C86">
        <w:rPr>
          <w:rFonts w:ascii="Arial"/>
          <w:i/>
          <w:iCs/>
          <w:sz w:val="20"/>
          <w:szCs w:val="20"/>
          <w:lang w:val="ca-ES"/>
        </w:rPr>
        <w:t>Catalana. (2011)</w:t>
      </w:r>
    </w:p>
    <w:p w14:paraId="3AD21C50" w14:textId="77777777" w:rsidR="00912C86" w:rsidRPr="00912C86" w:rsidRDefault="00912C86" w:rsidP="00912C86">
      <w:pPr>
        <w:pStyle w:val="Cos"/>
        <w:spacing w:after="120"/>
        <w:rPr>
          <w:rFonts w:ascii="Arial"/>
          <w:i/>
          <w:iCs/>
          <w:sz w:val="20"/>
          <w:szCs w:val="20"/>
          <w:lang w:val="ca-ES"/>
        </w:rPr>
      </w:pPr>
    </w:p>
    <w:p w14:paraId="04D673D6" w14:textId="77777777" w:rsidR="00912C86" w:rsidRPr="00912C86" w:rsidRDefault="00912C86" w:rsidP="00912C86">
      <w:pPr>
        <w:pStyle w:val="Cos"/>
        <w:spacing w:after="120"/>
        <w:rPr>
          <w:sz w:val="20"/>
          <w:szCs w:val="20"/>
          <w:lang w:val="ca-ES"/>
        </w:rPr>
      </w:pPr>
    </w:p>
    <w:sectPr w:rsidR="00912C86" w:rsidRPr="00912C86" w:rsidSect="00E411B2">
      <w:headerReference w:type="default" r:id="rId8"/>
      <w:footerReference w:type="default" r:id="rId9"/>
      <w:pgSz w:w="11900" w:h="16840"/>
      <w:pgMar w:top="1134" w:right="1268"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AA18C0" w14:textId="77777777" w:rsidR="00912C86" w:rsidRDefault="00912C86">
      <w:r>
        <w:separator/>
      </w:r>
    </w:p>
  </w:endnote>
  <w:endnote w:type="continuationSeparator" w:id="0">
    <w:p w14:paraId="56B90FA7" w14:textId="77777777" w:rsidR="00912C86" w:rsidRDefault="00912C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Arial Bold">
    <w:panose1 w:val="020B07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1C4F2F" w14:textId="77777777" w:rsidR="00912C86" w:rsidRDefault="00912C86">
    <w:pPr>
      <w:pStyle w:val="Capaleraipeudepg"/>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655A92" w14:textId="77777777" w:rsidR="00912C86" w:rsidRDefault="00912C86">
      <w:r>
        <w:separator/>
      </w:r>
    </w:p>
  </w:footnote>
  <w:footnote w:type="continuationSeparator" w:id="0">
    <w:p w14:paraId="7F92F837" w14:textId="77777777" w:rsidR="00912C86" w:rsidRDefault="00912C8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824865" w14:textId="77777777" w:rsidR="00912C86" w:rsidRDefault="00912C86">
    <w:pPr>
      <w:pStyle w:val="Capaleraipeudepg"/>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95D44"/>
    <w:multiLevelType w:val="multilevel"/>
    <w:tmpl w:val="6CDCD18A"/>
    <w:styleLink w:val="List0"/>
    <w:lvl w:ilvl="0">
      <w:start w:val="7"/>
      <w:numFmt w:val="bullet"/>
      <w:lvlText w:val="▪"/>
      <w:lvlJc w:val="left"/>
      <w:pPr>
        <w:tabs>
          <w:tab w:val="num" w:pos="720"/>
        </w:tabs>
        <w:ind w:left="720" w:hanging="360"/>
      </w:pPr>
      <w:rPr>
        <w:rFonts w:ascii="Arial" w:eastAsia="Arial" w:hAnsi="Arial" w:cs="Arial"/>
        <w:position w:val="0"/>
        <w:sz w:val="20"/>
        <w:szCs w:val="20"/>
      </w:rPr>
    </w:lvl>
    <w:lvl w:ilvl="1">
      <w:start w:val="1"/>
      <w:numFmt w:val="bullet"/>
      <w:lvlText w:val="o"/>
      <w:lvlJc w:val="left"/>
      <w:pPr>
        <w:tabs>
          <w:tab w:val="num" w:pos="1380"/>
        </w:tabs>
        <w:ind w:left="1380" w:hanging="300"/>
      </w:pPr>
      <w:rPr>
        <w:rFonts w:ascii="Arial" w:eastAsia="Arial" w:hAnsi="Arial" w:cs="Arial"/>
        <w:position w:val="0"/>
        <w:sz w:val="20"/>
        <w:szCs w:val="20"/>
      </w:rPr>
    </w:lvl>
    <w:lvl w:ilvl="2">
      <w:start w:val="1"/>
      <w:numFmt w:val="bullet"/>
      <w:lvlText w:val="▪"/>
      <w:lvlJc w:val="left"/>
      <w:pPr>
        <w:tabs>
          <w:tab w:val="num" w:pos="2100"/>
        </w:tabs>
        <w:ind w:left="2100" w:hanging="300"/>
      </w:pPr>
      <w:rPr>
        <w:rFonts w:ascii="Arial" w:eastAsia="Arial" w:hAnsi="Arial" w:cs="Arial"/>
        <w:position w:val="0"/>
        <w:sz w:val="20"/>
        <w:szCs w:val="20"/>
      </w:rPr>
    </w:lvl>
    <w:lvl w:ilvl="3">
      <w:start w:val="1"/>
      <w:numFmt w:val="bullet"/>
      <w:lvlText w:val="•"/>
      <w:lvlJc w:val="left"/>
      <w:pPr>
        <w:tabs>
          <w:tab w:val="num" w:pos="2820"/>
        </w:tabs>
        <w:ind w:left="2820" w:hanging="300"/>
      </w:pPr>
      <w:rPr>
        <w:rFonts w:ascii="Arial" w:eastAsia="Arial" w:hAnsi="Arial" w:cs="Arial"/>
        <w:position w:val="0"/>
        <w:sz w:val="20"/>
        <w:szCs w:val="20"/>
      </w:rPr>
    </w:lvl>
    <w:lvl w:ilvl="4">
      <w:start w:val="1"/>
      <w:numFmt w:val="bullet"/>
      <w:lvlText w:val="o"/>
      <w:lvlJc w:val="left"/>
      <w:pPr>
        <w:tabs>
          <w:tab w:val="num" w:pos="3540"/>
        </w:tabs>
        <w:ind w:left="3540" w:hanging="300"/>
      </w:pPr>
      <w:rPr>
        <w:rFonts w:ascii="Arial" w:eastAsia="Arial" w:hAnsi="Arial" w:cs="Arial"/>
        <w:position w:val="0"/>
        <w:sz w:val="20"/>
        <w:szCs w:val="20"/>
      </w:rPr>
    </w:lvl>
    <w:lvl w:ilvl="5">
      <w:start w:val="1"/>
      <w:numFmt w:val="bullet"/>
      <w:lvlText w:val="▪"/>
      <w:lvlJc w:val="left"/>
      <w:pPr>
        <w:tabs>
          <w:tab w:val="num" w:pos="4260"/>
        </w:tabs>
        <w:ind w:left="4260" w:hanging="300"/>
      </w:pPr>
      <w:rPr>
        <w:rFonts w:ascii="Arial" w:eastAsia="Arial" w:hAnsi="Arial" w:cs="Arial"/>
        <w:position w:val="0"/>
        <w:sz w:val="20"/>
        <w:szCs w:val="20"/>
      </w:rPr>
    </w:lvl>
    <w:lvl w:ilvl="6">
      <w:start w:val="1"/>
      <w:numFmt w:val="bullet"/>
      <w:lvlText w:val="•"/>
      <w:lvlJc w:val="left"/>
      <w:pPr>
        <w:tabs>
          <w:tab w:val="num" w:pos="4980"/>
        </w:tabs>
        <w:ind w:left="4980" w:hanging="300"/>
      </w:pPr>
      <w:rPr>
        <w:rFonts w:ascii="Arial" w:eastAsia="Arial" w:hAnsi="Arial" w:cs="Arial"/>
        <w:position w:val="0"/>
        <w:sz w:val="20"/>
        <w:szCs w:val="20"/>
      </w:rPr>
    </w:lvl>
    <w:lvl w:ilvl="7">
      <w:start w:val="1"/>
      <w:numFmt w:val="bullet"/>
      <w:lvlText w:val="o"/>
      <w:lvlJc w:val="left"/>
      <w:pPr>
        <w:tabs>
          <w:tab w:val="num" w:pos="5700"/>
        </w:tabs>
        <w:ind w:left="5700" w:hanging="300"/>
      </w:pPr>
      <w:rPr>
        <w:rFonts w:ascii="Arial" w:eastAsia="Arial" w:hAnsi="Arial" w:cs="Arial"/>
        <w:position w:val="0"/>
        <w:sz w:val="20"/>
        <w:szCs w:val="20"/>
      </w:rPr>
    </w:lvl>
    <w:lvl w:ilvl="8">
      <w:start w:val="1"/>
      <w:numFmt w:val="bullet"/>
      <w:lvlText w:val="▪"/>
      <w:lvlJc w:val="left"/>
      <w:pPr>
        <w:tabs>
          <w:tab w:val="num" w:pos="6420"/>
        </w:tabs>
        <w:ind w:left="6420" w:hanging="300"/>
      </w:pPr>
      <w:rPr>
        <w:rFonts w:ascii="Arial" w:eastAsia="Arial" w:hAnsi="Arial" w:cs="Arial"/>
        <w:position w:val="0"/>
        <w:sz w:val="20"/>
        <w:szCs w:val="20"/>
      </w:rPr>
    </w:lvl>
  </w:abstractNum>
  <w:abstractNum w:abstractNumId="1">
    <w:nsid w:val="0A272225"/>
    <w:multiLevelType w:val="multilevel"/>
    <w:tmpl w:val="50646966"/>
    <w:lvl w:ilvl="0">
      <w:numFmt w:val="bullet"/>
      <w:lvlText w:val="▪"/>
      <w:lvlJc w:val="left"/>
      <w:pPr>
        <w:tabs>
          <w:tab w:val="num" w:pos="720"/>
        </w:tabs>
        <w:ind w:left="720" w:hanging="360"/>
      </w:pPr>
      <w:rPr>
        <w:rFonts w:ascii="Arial" w:eastAsia="Arial" w:hAnsi="Arial" w:cs="Arial"/>
        <w:position w:val="0"/>
        <w:sz w:val="20"/>
        <w:szCs w:val="20"/>
      </w:rPr>
    </w:lvl>
    <w:lvl w:ilvl="1">
      <w:start w:val="1"/>
      <w:numFmt w:val="bullet"/>
      <w:lvlText w:val="o"/>
      <w:lvlJc w:val="left"/>
      <w:pPr>
        <w:tabs>
          <w:tab w:val="num" w:pos="1380"/>
        </w:tabs>
        <w:ind w:left="1380" w:hanging="300"/>
      </w:pPr>
      <w:rPr>
        <w:rFonts w:ascii="Arial" w:eastAsia="Arial" w:hAnsi="Arial" w:cs="Arial"/>
        <w:position w:val="0"/>
        <w:sz w:val="20"/>
        <w:szCs w:val="20"/>
      </w:rPr>
    </w:lvl>
    <w:lvl w:ilvl="2">
      <w:start w:val="1"/>
      <w:numFmt w:val="bullet"/>
      <w:lvlText w:val="▪"/>
      <w:lvlJc w:val="left"/>
      <w:pPr>
        <w:tabs>
          <w:tab w:val="num" w:pos="2100"/>
        </w:tabs>
        <w:ind w:left="2100" w:hanging="300"/>
      </w:pPr>
      <w:rPr>
        <w:rFonts w:ascii="Arial" w:eastAsia="Arial" w:hAnsi="Arial" w:cs="Arial"/>
        <w:position w:val="0"/>
        <w:sz w:val="20"/>
        <w:szCs w:val="20"/>
      </w:rPr>
    </w:lvl>
    <w:lvl w:ilvl="3">
      <w:start w:val="1"/>
      <w:numFmt w:val="bullet"/>
      <w:lvlText w:val="•"/>
      <w:lvlJc w:val="left"/>
      <w:pPr>
        <w:tabs>
          <w:tab w:val="num" w:pos="2820"/>
        </w:tabs>
        <w:ind w:left="2820" w:hanging="300"/>
      </w:pPr>
      <w:rPr>
        <w:rFonts w:ascii="Arial" w:eastAsia="Arial" w:hAnsi="Arial" w:cs="Arial"/>
        <w:position w:val="0"/>
        <w:sz w:val="20"/>
        <w:szCs w:val="20"/>
      </w:rPr>
    </w:lvl>
    <w:lvl w:ilvl="4">
      <w:start w:val="1"/>
      <w:numFmt w:val="bullet"/>
      <w:lvlText w:val="o"/>
      <w:lvlJc w:val="left"/>
      <w:pPr>
        <w:tabs>
          <w:tab w:val="num" w:pos="3540"/>
        </w:tabs>
        <w:ind w:left="3540" w:hanging="300"/>
      </w:pPr>
      <w:rPr>
        <w:rFonts w:ascii="Arial" w:eastAsia="Arial" w:hAnsi="Arial" w:cs="Arial"/>
        <w:position w:val="0"/>
        <w:sz w:val="20"/>
        <w:szCs w:val="20"/>
      </w:rPr>
    </w:lvl>
    <w:lvl w:ilvl="5">
      <w:start w:val="1"/>
      <w:numFmt w:val="bullet"/>
      <w:lvlText w:val="▪"/>
      <w:lvlJc w:val="left"/>
      <w:pPr>
        <w:tabs>
          <w:tab w:val="num" w:pos="4260"/>
        </w:tabs>
        <w:ind w:left="4260" w:hanging="300"/>
      </w:pPr>
      <w:rPr>
        <w:rFonts w:ascii="Arial" w:eastAsia="Arial" w:hAnsi="Arial" w:cs="Arial"/>
        <w:position w:val="0"/>
        <w:sz w:val="20"/>
        <w:szCs w:val="20"/>
      </w:rPr>
    </w:lvl>
    <w:lvl w:ilvl="6">
      <w:start w:val="1"/>
      <w:numFmt w:val="bullet"/>
      <w:lvlText w:val="•"/>
      <w:lvlJc w:val="left"/>
      <w:pPr>
        <w:tabs>
          <w:tab w:val="num" w:pos="4980"/>
        </w:tabs>
        <w:ind w:left="4980" w:hanging="300"/>
      </w:pPr>
      <w:rPr>
        <w:rFonts w:ascii="Arial" w:eastAsia="Arial" w:hAnsi="Arial" w:cs="Arial"/>
        <w:position w:val="0"/>
        <w:sz w:val="20"/>
        <w:szCs w:val="20"/>
      </w:rPr>
    </w:lvl>
    <w:lvl w:ilvl="7">
      <w:start w:val="1"/>
      <w:numFmt w:val="bullet"/>
      <w:lvlText w:val="o"/>
      <w:lvlJc w:val="left"/>
      <w:pPr>
        <w:tabs>
          <w:tab w:val="num" w:pos="5700"/>
        </w:tabs>
        <w:ind w:left="5700" w:hanging="300"/>
      </w:pPr>
      <w:rPr>
        <w:rFonts w:ascii="Arial" w:eastAsia="Arial" w:hAnsi="Arial" w:cs="Arial"/>
        <w:position w:val="0"/>
        <w:sz w:val="20"/>
        <w:szCs w:val="20"/>
      </w:rPr>
    </w:lvl>
    <w:lvl w:ilvl="8">
      <w:start w:val="1"/>
      <w:numFmt w:val="bullet"/>
      <w:lvlText w:val="▪"/>
      <w:lvlJc w:val="left"/>
      <w:pPr>
        <w:tabs>
          <w:tab w:val="num" w:pos="6420"/>
        </w:tabs>
        <w:ind w:left="6420" w:hanging="300"/>
      </w:pPr>
      <w:rPr>
        <w:rFonts w:ascii="Arial" w:eastAsia="Arial" w:hAnsi="Arial" w:cs="Arial"/>
        <w:position w:val="0"/>
        <w:sz w:val="20"/>
        <w:szCs w:val="20"/>
      </w:rPr>
    </w:lvl>
  </w:abstractNum>
  <w:abstractNum w:abstractNumId="2">
    <w:nsid w:val="611B254E"/>
    <w:multiLevelType w:val="multilevel"/>
    <w:tmpl w:val="9198D8A6"/>
    <w:lvl w:ilvl="0">
      <w:start w:val="1"/>
      <w:numFmt w:val="bullet"/>
      <w:lvlText w:val="▪"/>
      <w:lvlJc w:val="left"/>
      <w:pPr>
        <w:tabs>
          <w:tab w:val="num" w:pos="720"/>
        </w:tabs>
        <w:ind w:left="720" w:hanging="360"/>
      </w:pPr>
      <w:rPr>
        <w:rFonts w:ascii="Arial" w:eastAsia="Arial" w:hAnsi="Arial" w:cs="Arial"/>
        <w:position w:val="0"/>
        <w:sz w:val="20"/>
        <w:szCs w:val="20"/>
      </w:rPr>
    </w:lvl>
    <w:lvl w:ilvl="1">
      <w:start w:val="1"/>
      <w:numFmt w:val="bullet"/>
      <w:lvlText w:val="o"/>
      <w:lvlJc w:val="left"/>
      <w:pPr>
        <w:tabs>
          <w:tab w:val="num" w:pos="1380"/>
        </w:tabs>
        <w:ind w:left="1380" w:hanging="300"/>
      </w:pPr>
      <w:rPr>
        <w:rFonts w:ascii="Arial" w:eastAsia="Arial" w:hAnsi="Arial" w:cs="Arial"/>
        <w:position w:val="0"/>
        <w:sz w:val="20"/>
        <w:szCs w:val="20"/>
      </w:rPr>
    </w:lvl>
    <w:lvl w:ilvl="2">
      <w:start w:val="1"/>
      <w:numFmt w:val="bullet"/>
      <w:lvlText w:val="▪"/>
      <w:lvlJc w:val="left"/>
      <w:pPr>
        <w:tabs>
          <w:tab w:val="num" w:pos="2100"/>
        </w:tabs>
        <w:ind w:left="2100" w:hanging="300"/>
      </w:pPr>
      <w:rPr>
        <w:rFonts w:ascii="Arial" w:eastAsia="Arial" w:hAnsi="Arial" w:cs="Arial"/>
        <w:position w:val="0"/>
        <w:sz w:val="20"/>
        <w:szCs w:val="20"/>
      </w:rPr>
    </w:lvl>
    <w:lvl w:ilvl="3">
      <w:start w:val="1"/>
      <w:numFmt w:val="bullet"/>
      <w:lvlText w:val="•"/>
      <w:lvlJc w:val="left"/>
      <w:pPr>
        <w:tabs>
          <w:tab w:val="num" w:pos="2820"/>
        </w:tabs>
        <w:ind w:left="2820" w:hanging="300"/>
      </w:pPr>
      <w:rPr>
        <w:rFonts w:ascii="Arial" w:eastAsia="Arial" w:hAnsi="Arial" w:cs="Arial"/>
        <w:position w:val="0"/>
        <w:sz w:val="20"/>
        <w:szCs w:val="20"/>
      </w:rPr>
    </w:lvl>
    <w:lvl w:ilvl="4">
      <w:start w:val="1"/>
      <w:numFmt w:val="bullet"/>
      <w:lvlText w:val="o"/>
      <w:lvlJc w:val="left"/>
      <w:pPr>
        <w:tabs>
          <w:tab w:val="num" w:pos="3540"/>
        </w:tabs>
        <w:ind w:left="3540" w:hanging="300"/>
      </w:pPr>
      <w:rPr>
        <w:rFonts w:ascii="Arial" w:eastAsia="Arial" w:hAnsi="Arial" w:cs="Arial"/>
        <w:position w:val="0"/>
        <w:sz w:val="20"/>
        <w:szCs w:val="20"/>
      </w:rPr>
    </w:lvl>
    <w:lvl w:ilvl="5">
      <w:start w:val="1"/>
      <w:numFmt w:val="bullet"/>
      <w:lvlText w:val="▪"/>
      <w:lvlJc w:val="left"/>
      <w:pPr>
        <w:tabs>
          <w:tab w:val="num" w:pos="4260"/>
        </w:tabs>
        <w:ind w:left="4260" w:hanging="300"/>
      </w:pPr>
      <w:rPr>
        <w:rFonts w:ascii="Arial" w:eastAsia="Arial" w:hAnsi="Arial" w:cs="Arial"/>
        <w:position w:val="0"/>
        <w:sz w:val="20"/>
        <w:szCs w:val="20"/>
      </w:rPr>
    </w:lvl>
    <w:lvl w:ilvl="6">
      <w:start w:val="1"/>
      <w:numFmt w:val="bullet"/>
      <w:lvlText w:val="•"/>
      <w:lvlJc w:val="left"/>
      <w:pPr>
        <w:tabs>
          <w:tab w:val="num" w:pos="4980"/>
        </w:tabs>
        <w:ind w:left="4980" w:hanging="300"/>
      </w:pPr>
      <w:rPr>
        <w:rFonts w:ascii="Arial" w:eastAsia="Arial" w:hAnsi="Arial" w:cs="Arial"/>
        <w:position w:val="0"/>
        <w:sz w:val="20"/>
        <w:szCs w:val="20"/>
      </w:rPr>
    </w:lvl>
    <w:lvl w:ilvl="7">
      <w:start w:val="1"/>
      <w:numFmt w:val="bullet"/>
      <w:lvlText w:val="o"/>
      <w:lvlJc w:val="left"/>
      <w:pPr>
        <w:tabs>
          <w:tab w:val="num" w:pos="5700"/>
        </w:tabs>
        <w:ind w:left="5700" w:hanging="300"/>
      </w:pPr>
      <w:rPr>
        <w:rFonts w:ascii="Arial" w:eastAsia="Arial" w:hAnsi="Arial" w:cs="Arial"/>
        <w:position w:val="0"/>
        <w:sz w:val="20"/>
        <w:szCs w:val="20"/>
      </w:rPr>
    </w:lvl>
    <w:lvl w:ilvl="8">
      <w:start w:val="1"/>
      <w:numFmt w:val="bullet"/>
      <w:lvlText w:val="▪"/>
      <w:lvlJc w:val="left"/>
      <w:pPr>
        <w:tabs>
          <w:tab w:val="num" w:pos="6420"/>
        </w:tabs>
        <w:ind w:left="6420" w:hanging="300"/>
      </w:pPr>
      <w:rPr>
        <w:rFonts w:ascii="Arial" w:eastAsia="Arial" w:hAnsi="Arial" w:cs="Arial"/>
        <w:position w:val="0"/>
        <w:sz w:val="20"/>
        <w:szCs w:val="20"/>
      </w:rPr>
    </w:lvl>
  </w:abstractNum>
  <w:abstractNum w:abstractNumId="3">
    <w:nsid w:val="70C33287"/>
    <w:multiLevelType w:val="multilevel"/>
    <w:tmpl w:val="1EEEEDF2"/>
    <w:lvl w:ilvl="0">
      <w:start w:val="1"/>
      <w:numFmt w:val="bullet"/>
      <w:lvlText w:val="▪"/>
      <w:lvlJc w:val="left"/>
      <w:pPr>
        <w:tabs>
          <w:tab w:val="num" w:pos="690"/>
        </w:tabs>
        <w:ind w:left="690" w:hanging="33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color="000000"/>
        <w:vertAlign w:val="baseline"/>
        <w:rtl w:val="0"/>
        <w:lang w:val="pt-PT"/>
      </w:rPr>
    </w:lvl>
    <w:lvl w:ilvl="1">
      <w:start w:val="1"/>
      <w:numFmt w:val="bullet"/>
      <w:lvlText w:val="o"/>
      <w:lvlJc w:val="left"/>
      <w:pPr>
        <w:tabs>
          <w:tab w:val="num" w:pos="1410"/>
        </w:tabs>
        <w:ind w:left="1410" w:hanging="33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color="000000"/>
        <w:vertAlign w:val="baseline"/>
        <w:rtl w:val="0"/>
        <w:lang w:val="pt-PT"/>
      </w:rPr>
    </w:lvl>
    <w:lvl w:ilvl="2">
      <w:start w:val="1"/>
      <w:numFmt w:val="bullet"/>
      <w:lvlText w:val="▪"/>
      <w:lvlJc w:val="left"/>
      <w:pPr>
        <w:tabs>
          <w:tab w:val="num" w:pos="2130"/>
        </w:tabs>
        <w:ind w:left="2130" w:hanging="33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color="000000"/>
        <w:vertAlign w:val="baseline"/>
        <w:rtl w:val="0"/>
        <w:lang w:val="pt-PT"/>
      </w:rPr>
    </w:lvl>
    <w:lvl w:ilvl="3">
      <w:start w:val="1"/>
      <w:numFmt w:val="bullet"/>
      <w:lvlText w:val="•"/>
      <w:lvlJc w:val="left"/>
      <w:pPr>
        <w:tabs>
          <w:tab w:val="num" w:pos="2850"/>
        </w:tabs>
        <w:ind w:left="2850" w:hanging="33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color="000000"/>
        <w:vertAlign w:val="baseline"/>
        <w:rtl w:val="0"/>
        <w:lang w:val="pt-PT"/>
      </w:rPr>
    </w:lvl>
    <w:lvl w:ilvl="4">
      <w:start w:val="1"/>
      <w:numFmt w:val="bullet"/>
      <w:lvlText w:val="o"/>
      <w:lvlJc w:val="left"/>
      <w:pPr>
        <w:tabs>
          <w:tab w:val="num" w:pos="3570"/>
        </w:tabs>
        <w:ind w:left="3570" w:hanging="33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color="000000"/>
        <w:vertAlign w:val="baseline"/>
        <w:rtl w:val="0"/>
        <w:lang w:val="pt-PT"/>
      </w:rPr>
    </w:lvl>
    <w:lvl w:ilvl="5">
      <w:start w:val="1"/>
      <w:numFmt w:val="bullet"/>
      <w:lvlText w:val="▪"/>
      <w:lvlJc w:val="left"/>
      <w:pPr>
        <w:tabs>
          <w:tab w:val="num" w:pos="4290"/>
        </w:tabs>
        <w:ind w:left="4290" w:hanging="33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color="000000"/>
        <w:vertAlign w:val="baseline"/>
        <w:rtl w:val="0"/>
        <w:lang w:val="pt-PT"/>
      </w:rPr>
    </w:lvl>
    <w:lvl w:ilvl="6">
      <w:start w:val="1"/>
      <w:numFmt w:val="bullet"/>
      <w:lvlText w:val="•"/>
      <w:lvlJc w:val="left"/>
      <w:pPr>
        <w:tabs>
          <w:tab w:val="num" w:pos="5010"/>
        </w:tabs>
        <w:ind w:left="5010" w:hanging="33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color="000000"/>
        <w:vertAlign w:val="baseline"/>
        <w:rtl w:val="0"/>
        <w:lang w:val="pt-PT"/>
      </w:rPr>
    </w:lvl>
    <w:lvl w:ilvl="7">
      <w:start w:val="1"/>
      <w:numFmt w:val="bullet"/>
      <w:lvlText w:val="o"/>
      <w:lvlJc w:val="left"/>
      <w:pPr>
        <w:tabs>
          <w:tab w:val="num" w:pos="5730"/>
        </w:tabs>
        <w:ind w:left="5730" w:hanging="33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color="000000"/>
        <w:vertAlign w:val="baseline"/>
        <w:rtl w:val="0"/>
        <w:lang w:val="pt-PT"/>
      </w:rPr>
    </w:lvl>
    <w:lvl w:ilvl="8">
      <w:start w:val="1"/>
      <w:numFmt w:val="bullet"/>
      <w:lvlText w:val="▪"/>
      <w:lvlJc w:val="left"/>
      <w:pPr>
        <w:tabs>
          <w:tab w:val="num" w:pos="6450"/>
        </w:tabs>
        <w:ind w:left="6450" w:hanging="33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color="000000"/>
        <w:vertAlign w:val="baseline"/>
        <w:rtl w:val="0"/>
        <w:lang w:val="pt-P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204DE6"/>
    <w:rsid w:val="00186841"/>
    <w:rsid w:val="00204DE6"/>
    <w:rsid w:val="00912C86"/>
    <w:rsid w:val="00A374FD"/>
    <w:rsid w:val="00BD16D5"/>
    <w:rsid w:val="00E411B2"/>
    <w:rsid w:val="00FB7289"/>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8F02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s-ES_tradnl"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paleraipeudepg">
    <w:name w:val="Capçalera i peu de pàg."/>
    <w:pPr>
      <w:tabs>
        <w:tab w:val="right" w:pos="9020"/>
      </w:tabs>
    </w:pPr>
    <w:rPr>
      <w:rFonts w:ascii="Helvetica" w:hAnsi="Arial Unicode MS" w:cs="Arial Unicode MS"/>
      <w:color w:val="000000"/>
      <w:sz w:val="24"/>
      <w:szCs w:val="24"/>
    </w:rPr>
  </w:style>
  <w:style w:type="paragraph" w:customStyle="1" w:styleId="Body">
    <w:name w:val="Body"/>
    <w:rPr>
      <w:rFonts w:ascii="Helvetica" w:hAnsi="Arial Unicode MS" w:cs="Arial Unicode MS"/>
      <w:color w:val="000000"/>
      <w:sz w:val="24"/>
      <w:szCs w:val="24"/>
      <w:u w:color="000000"/>
    </w:rPr>
  </w:style>
  <w:style w:type="paragraph" w:customStyle="1" w:styleId="PeromissiA">
    <w:name w:val="Per omissió A"/>
    <w:rPr>
      <w:rFonts w:ascii="Helvetica" w:eastAsia="Helvetica" w:hAnsi="Helvetica" w:cs="Helvetica"/>
      <w:color w:val="000000"/>
      <w:sz w:val="22"/>
      <w:szCs w:val="22"/>
      <w:u w:color="000000"/>
      <w:lang w:val="pt-PT"/>
    </w:rPr>
  </w:style>
  <w:style w:type="numbering" w:customStyle="1" w:styleId="List0">
    <w:name w:val="List 0"/>
    <w:basedOn w:val="Importacidelestil1"/>
    <w:pPr>
      <w:numPr>
        <w:numId w:val="4"/>
      </w:numPr>
    </w:pPr>
  </w:style>
  <w:style w:type="numbering" w:customStyle="1" w:styleId="Importacidelestil1">
    <w:name w:val="Importació de l’estil 1"/>
  </w:style>
  <w:style w:type="paragraph" w:styleId="Prrafodelista">
    <w:name w:val="List Paragraph"/>
    <w:pPr>
      <w:ind w:left="720"/>
    </w:pPr>
    <w:rPr>
      <w:rFonts w:eastAsia="Times New Roman"/>
      <w:color w:val="000000"/>
      <w:sz w:val="24"/>
      <w:szCs w:val="24"/>
      <w:u w:color="000000"/>
      <w:lang w:val="pt-PT"/>
    </w:rPr>
  </w:style>
  <w:style w:type="paragraph" w:customStyle="1" w:styleId="Cos">
    <w:name w:val="Cos"/>
    <w:rPr>
      <w:rFonts w:eastAsia="Times New Roman"/>
      <w:color w:val="000000"/>
      <w:sz w:val="24"/>
      <w:szCs w:val="24"/>
      <w:u w:color="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s-ES_tradnl"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paleraipeudepg">
    <w:name w:val="Capçalera i peu de pàg."/>
    <w:pPr>
      <w:tabs>
        <w:tab w:val="right" w:pos="9020"/>
      </w:tabs>
    </w:pPr>
    <w:rPr>
      <w:rFonts w:ascii="Helvetica" w:hAnsi="Arial Unicode MS" w:cs="Arial Unicode MS"/>
      <w:color w:val="000000"/>
      <w:sz w:val="24"/>
      <w:szCs w:val="24"/>
    </w:rPr>
  </w:style>
  <w:style w:type="paragraph" w:customStyle="1" w:styleId="Body">
    <w:name w:val="Body"/>
    <w:rPr>
      <w:rFonts w:ascii="Helvetica" w:hAnsi="Arial Unicode MS" w:cs="Arial Unicode MS"/>
      <w:color w:val="000000"/>
      <w:sz w:val="24"/>
      <w:szCs w:val="24"/>
      <w:u w:color="000000"/>
    </w:rPr>
  </w:style>
  <w:style w:type="paragraph" w:customStyle="1" w:styleId="PeromissiA">
    <w:name w:val="Per omissió A"/>
    <w:rPr>
      <w:rFonts w:ascii="Helvetica" w:eastAsia="Helvetica" w:hAnsi="Helvetica" w:cs="Helvetica"/>
      <w:color w:val="000000"/>
      <w:sz w:val="22"/>
      <w:szCs w:val="22"/>
      <w:u w:color="000000"/>
      <w:lang w:val="pt-PT"/>
    </w:rPr>
  </w:style>
  <w:style w:type="numbering" w:customStyle="1" w:styleId="List0">
    <w:name w:val="List 0"/>
    <w:basedOn w:val="Importacidelestil1"/>
    <w:pPr>
      <w:numPr>
        <w:numId w:val="4"/>
      </w:numPr>
    </w:pPr>
  </w:style>
  <w:style w:type="numbering" w:customStyle="1" w:styleId="Importacidelestil1">
    <w:name w:val="Importació de l’estil 1"/>
  </w:style>
  <w:style w:type="paragraph" w:styleId="Prrafodelista">
    <w:name w:val="List Paragraph"/>
    <w:pPr>
      <w:ind w:left="720"/>
    </w:pPr>
    <w:rPr>
      <w:rFonts w:eastAsia="Times New Roman"/>
      <w:color w:val="000000"/>
      <w:sz w:val="24"/>
      <w:szCs w:val="24"/>
      <w:u w:color="000000"/>
      <w:lang w:val="pt-PT"/>
    </w:rPr>
  </w:style>
  <w:style w:type="paragraph" w:customStyle="1" w:styleId="Cos">
    <w:name w:val="Cos"/>
    <w:rPr>
      <w:rFonts w:eastAsia="Times New Roman"/>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557</Words>
  <Characters>3065</Characters>
  <Application>Microsoft Macintosh Word</Application>
  <DocSecurity>0</DocSecurity>
  <Lines>25</Lines>
  <Paragraphs>7</Paragraphs>
  <ScaleCrop>false</ScaleCrop>
  <Company/>
  <LinksUpToDate>false</LinksUpToDate>
  <CharactersWithSpaces>3615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Joan Aguilà Salomó</cp:lastModifiedBy>
  <cp:revision>5</cp:revision>
  <dcterms:created xsi:type="dcterms:W3CDTF">2014-02-11T09:49:00Z</dcterms:created>
  <dcterms:modified xsi:type="dcterms:W3CDTF">2014-06-05T08:48:00Z</dcterms:modified>
</cp:coreProperties>
</file>